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重庆市匀升贸易有限公司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E:29.05.02,29.12.00</w:t>
            </w:r>
          </w:p>
          <w:p>
            <w:pPr>
              <w:jc w:val="center"/>
              <w:rPr>
                <w:b/>
                <w:sz w:val="21"/>
                <w:szCs w:val="21"/>
              </w:rPr>
            </w:pPr>
            <w:r>
              <w:rPr>
                <w:b/>
                <w:sz w:val="21"/>
                <w:szCs w:val="21"/>
              </w:rPr>
              <w:t>O:29.05.02,29.12.00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b/>
          <w:sz w:val="21"/>
          <w:szCs w:val="21"/>
          <w:u w:val="single"/>
          <w:lang w:eastAsia="zh-CN"/>
        </w:rPr>
        <w:t>监督</w:t>
      </w:r>
      <w:r>
        <w:rPr>
          <w:rFonts w:hint="eastAsia"/>
          <w:b/>
          <w:sz w:val="21"/>
          <w:szCs w:val="21"/>
          <w:u w:val="single"/>
          <w:lang w:val="en-US" w:eastAsia="zh-CN"/>
        </w:rPr>
        <w:t>1</w:t>
      </w:r>
    </w:p>
    <w:p>
      <w:pPr>
        <w:tabs>
          <w:tab w:val="left" w:pos="645"/>
        </w:tabs>
        <w:rPr>
          <w:rFonts w:hint="eastAsia"/>
          <w:b/>
          <w:sz w:val="21"/>
          <w:szCs w:val="21"/>
        </w:rPr>
      </w:pPr>
      <w:r>
        <w:rPr>
          <w:rFonts w:hint="eastAsia"/>
          <w:b/>
          <w:sz w:val="21"/>
          <w:szCs w:val="21"/>
        </w:rPr>
        <w:t>□恢复认证注册资格：__________</w:t>
      </w:r>
      <w:bookmarkStart w:id="28" w:name="_GoBack"/>
      <w:bookmarkEnd w:id="28"/>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GB/T45001—2020/ISO 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833"/>
        <w:gridCol w:w="965"/>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hAnsi="Times New Roman" w:cs="Times New Roman"/>
                <w:b/>
                <w:sz w:val="21"/>
                <w:szCs w:val="22"/>
              </w:rPr>
              <w:t>重庆市匀升贸易有限公司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重庆市荣昌区昌州街道昌州大道东段18号1幢2-1</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402460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重庆市荣昌区昌州街道昌州大道东段18号1幢2-1</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402460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重庆市荣昌区昌州街道昌州大道东段18号1幢2-1</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402460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833" w:type="dxa"/>
          </w:tcPr>
          <w:p>
            <w:pPr>
              <w:rPr>
                <w:rFonts w:ascii="宋体"/>
                <w:b/>
                <w:sz w:val="21"/>
              </w:rPr>
            </w:pPr>
            <w:bookmarkStart w:id="17" w:name="联系人"/>
            <w:r>
              <w:rPr>
                <w:rFonts w:ascii="宋体"/>
                <w:b/>
                <w:sz w:val="21"/>
              </w:rPr>
              <w:t>陈太全</w:t>
            </w:r>
            <w:bookmarkEnd w:id="17"/>
          </w:p>
        </w:tc>
        <w:tc>
          <w:tcPr>
            <w:tcW w:w="965"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13983824208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833" w:type="dxa"/>
          </w:tcPr>
          <w:p>
            <w:pPr>
              <w:rPr>
                <w:rFonts w:ascii="宋体" w:hAnsi="宋体"/>
                <w:b/>
                <w:sz w:val="21"/>
                <w:szCs w:val="21"/>
              </w:rPr>
            </w:pPr>
            <w:bookmarkStart w:id="20" w:name="法人"/>
            <w:r>
              <w:rPr>
                <w:rFonts w:ascii="宋体" w:hAnsi="宋体"/>
                <w:b/>
                <w:sz w:val="21"/>
                <w:szCs w:val="21"/>
              </w:rPr>
              <w:t>张艳姣</w:t>
            </w:r>
            <w:bookmarkEnd w:id="20"/>
          </w:p>
        </w:tc>
        <w:tc>
          <w:tcPr>
            <w:tcW w:w="965"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张艳姣</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陈太全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2020年05月11日 上午至2020年05月11日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0" w:lineRule="atLeast"/>
              <w:jc w:val="left"/>
              <w:rPr>
                <w:rFonts w:hint="eastAsia" w:ascii="宋体" w:hAnsi="宋体" w:eastAsia="宋体"/>
                <w:lang w:eastAsia="zh-CN"/>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21"/>
                <w:szCs w:val="21"/>
              </w:rPr>
              <w:t>资质范围内煤焦油、重油、燃料油(不含危险化学品)、轻质化煤焦油、减水剂、砂石料、煤炭、建筑材料的销售所涉及场所的相关环境管理活动</w:t>
            </w:r>
            <w:r>
              <w:rPr>
                <w:rFonts w:hint="eastAsia" w:ascii="宋体" w:hAnsi="宋体"/>
                <w:sz w:val="21"/>
                <w:szCs w:val="21"/>
                <w:lang w:eastAsia="zh-CN"/>
              </w:rPr>
              <w:t>。</w:t>
            </w:r>
          </w:p>
          <w:p>
            <w:pPr>
              <w:spacing w:line="360" w:lineRule="exact"/>
              <w:rPr>
                <w:rFonts w:hint="eastAsia" w:ascii="宋体" w:hAnsi="宋体" w:eastAsia="宋体"/>
                <w:b/>
                <w:sz w:val="21"/>
                <w:szCs w:val="21"/>
                <w:lang w:eastAsia="zh-CN"/>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cs="Times New Roman"/>
                <w:sz w:val="21"/>
                <w:szCs w:val="21"/>
              </w:rPr>
              <w:t xml:space="preserve">资质范围内煤焦油、重油、燃料油(不含危险化学品)、轻质化煤焦油、减水剂、砂石料、煤炭、建筑材料的销售所涉及场所的相关职业健康安全管理活动 </w:t>
            </w:r>
            <w:r>
              <w:rPr>
                <w:rFonts w:hint="eastAsia" w:ascii="宋体" w:hAnsi="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833" w:type="dxa"/>
          </w:tcPr>
          <w:p>
            <w:pPr>
              <w:spacing w:line="260" w:lineRule="exact"/>
              <w:rPr>
                <w:rFonts w:ascii="宋体" w:hAnsi="宋体"/>
                <w:b/>
                <w:sz w:val="21"/>
                <w:szCs w:val="21"/>
              </w:rPr>
            </w:pPr>
            <w:bookmarkStart w:id="27" w:name="专业代码"/>
            <w:r>
              <w:rPr>
                <w:rFonts w:ascii="宋体" w:hAnsi="宋体"/>
                <w:b/>
                <w:sz w:val="21"/>
                <w:szCs w:val="21"/>
              </w:rPr>
              <w:t>E：29.05.02;29.12.00</w:t>
            </w:r>
          </w:p>
          <w:p>
            <w:pPr>
              <w:spacing w:line="260" w:lineRule="exact"/>
              <w:rPr>
                <w:rFonts w:ascii="宋体" w:hAnsi="宋体"/>
                <w:b/>
                <w:sz w:val="21"/>
                <w:szCs w:val="21"/>
              </w:rPr>
            </w:pPr>
            <w:r>
              <w:rPr>
                <w:rFonts w:ascii="宋体" w:hAnsi="宋体"/>
                <w:b/>
                <w:sz w:val="21"/>
                <w:szCs w:val="21"/>
              </w:rPr>
              <w:t>O：29.05.02;29.12.00</w:t>
            </w:r>
            <w:bookmarkEnd w:id="27"/>
          </w:p>
        </w:tc>
        <w:tc>
          <w:tcPr>
            <w:tcW w:w="965"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2022年4月17日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sz w:val="21"/>
                <w:szCs w:val="21"/>
              </w:rPr>
              <w:t xml:space="preserve"> 2019年4月12日至 2019年 4月13日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rFonts w:hint="eastAsia" w:ascii="宋体" w:hAnsi="宋体" w:cs="Times New Roman"/>
                <w:sz w:val="21"/>
                <w:szCs w:val="21"/>
              </w:rPr>
              <w:t>重庆市匀升贸易有限公司成立于2017年01月18日，位于重庆市荣昌区昌州街道昌州大道东段18号1幢，公司主要经营范围是资质范围内煤焦油、重油、燃料油(不含危险化学品)、轻质化煤焦油、减水剂、砂石料、煤炭、建筑材料的</w:t>
            </w:r>
            <w:r>
              <w:rPr>
                <w:rFonts w:hint="eastAsia" w:ascii="宋体" w:hAnsi="宋体" w:cs="Times New Roman"/>
                <w:sz w:val="21"/>
                <w:szCs w:val="21"/>
                <w:highlight w:val="none"/>
              </w:rPr>
              <w:t>销售。现有员工数</w:t>
            </w:r>
            <w:r>
              <w:rPr>
                <w:rFonts w:hint="eastAsia" w:ascii="宋体" w:hAnsi="宋体" w:cs="Times New Roman"/>
                <w:sz w:val="21"/>
                <w:szCs w:val="21"/>
                <w:highlight w:val="none"/>
                <w:lang w:val="en-US" w:eastAsia="zh-CN"/>
              </w:rPr>
              <w:t>10</w:t>
            </w:r>
            <w:r>
              <w:rPr>
                <w:rFonts w:hint="eastAsia" w:ascii="宋体" w:hAnsi="宋体" w:cs="Times New Roman"/>
                <w:sz w:val="21"/>
                <w:szCs w:val="21"/>
                <w:highlight w:val="none"/>
              </w:rPr>
              <w:t>人，经营状况</w:t>
            </w:r>
            <w:r>
              <w:rPr>
                <w:rFonts w:hint="eastAsia" w:ascii="宋体" w:hAnsi="宋体" w:cs="Times New Roman"/>
                <w:sz w:val="21"/>
                <w:szCs w:val="21"/>
              </w:rPr>
              <w:t>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exact"/>
              <w:ind w:right="210"/>
              <w:jc w:val="both"/>
              <w:rPr>
                <w:rFonts w:hint="eastAsia"/>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职业健康安全方针（组织方针的适宜性/持续适宜性、方针的传达及职工的理解等）组织的</w:t>
            </w:r>
            <w:r>
              <w:rPr>
                <w:rFonts w:hint="eastAsia"/>
                <w:sz w:val="21"/>
                <w:szCs w:val="21"/>
              </w:rPr>
              <w:t>环境、安全方针是：</w:t>
            </w:r>
            <w:r>
              <w:rPr>
                <w:rFonts w:hint="eastAsia"/>
                <w:szCs w:val="21"/>
              </w:rPr>
              <w:t>“</w:t>
            </w:r>
            <w:r>
              <w:rPr>
                <w:rFonts w:hint="eastAsia" w:ascii="宋体" w:hAnsi="宋体" w:cs="宋体"/>
                <w:bCs/>
                <w:sz w:val="21"/>
                <w:szCs w:val="21"/>
              </w:rPr>
              <w:t>节能降耗，防治污染，保护环境；安全第一，保障健康，减少</w:t>
            </w:r>
            <w:r>
              <w:rPr>
                <w:rFonts w:hint="eastAsia" w:ascii="宋体" w:hAnsi="宋体" w:eastAsia="宋体" w:cs="宋体"/>
                <w:color w:val="000000"/>
                <w:sz w:val="21"/>
                <w:szCs w:val="21"/>
              </w:rPr>
              <w:t>风险；全员参与，遵守法规，持续改进”。</w:t>
            </w:r>
          </w:p>
          <w:p>
            <w:pPr>
              <w:spacing w:line="360" w:lineRule="auto"/>
              <w:rPr>
                <w:rFonts w:hint="eastAsia" w:ascii="宋体" w:hAnsi="宋体" w:eastAsia="宋体"/>
                <w:b/>
                <w:sz w:val="21"/>
                <w:szCs w:val="21"/>
                <w:lang w:eastAsia="zh-CN"/>
              </w:rPr>
            </w:pPr>
            <w:r>
              <w:rPr>
                <w:rFonts w:hint="eastAsia" w:ascii="宋体" w:hAnsi="宋体" w:cs="宋体"/>
                <w:color w:val="000000"/>
                <w:sz w:val="21"/>
                <w:szCs w:val="21"/>
              </w:rPr>
              <w:t>最高管理者组织制定了方针：现行的</w:t>
            </w:r>
            <w:r>
              <w:rPr>
                <w:rFonts w:hint="eastAsia"/>
                <w:sz w:val="21"/>
                <w:szCs w:val="21"/>
              </w:rPr>
              <w:t>环境、安全</w:t>
            </w:r>
            <w:r>
              <w:rPr>
                <w:rFonts w:hint="eastAsia" w:ascii="宋体" w:hAnsi="宋体" w:cs="宋体"/>
                <w:color w:val="000000"/>
                <w:sz w:val="21"/>
                <w:szCs w:val="21"/>
              </w:rPr>
              <w:t>方针在</w:t>
            </w:r>
            <w:r>
              <w:rPr>
                <w:rFonts w:hint="eastAsia" w:ascii="宋体" w:hAnsi="宋体" w:cs="宋体"/>
                <w:color w:val="000000"/>
                <w:sz w:val="21"/>
                <w:szCs w:val="21"/>
                <w:lang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b/>
                <w:sz w:val="21"/>
                <w:szCs w:val="21"/>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eastAsia="zh-CN"/>
              </w:rPr>
              <w:t>采购、</w:t>
            </w:r>
            <w:r>
              <w:rPr>
                <w:rFonts w:hint="eastAsia" w:ascii="宋体" w:hAnsi="宋体" w:cs="宋体"/>
                <w:color w:val="000000" w:themeColor="text1"/>
                <w:sz w:val="21"/>
                <w:szCs w:val="21"/>
                <w:lang w:val="en-US" w:eastAsia="zh-CN"/>
              </w:rPr>
              <w:t>销售</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rPr>
                <w:rFonts w:hint="default" w:eastAsia="宋体"/>
                <w:sz w:val="21"/>
                <w:szCs w:val="21"/>
                <w:lang w:val="en-US" w:eastAsia="zh-CN"/>
              </w:rPr>
            </w:pPr>
            <w:r>
              <w:rPr>
                <w:rFonts w:hint="eastAsia"/>
                <w:sz w:val="21"/>
                <w:szCs w:val="21"/>
              </w:rPr>
              <w:t>环境、职业健康安全目标：</w:t>
            </w:r>
            <w:r>
              <w:rPr>
                <w:rFonts w:hint="eastAsia"/>
                <w:sz w:val="21"/>
                <w:szCs w:val="21"/>
                <w:lang w:val="en-US" w:eastAsia="zh-CN"/>
              </w:rPr>
              <w:t xml:space="preserve">           </w:t>
            </w:r>
            <w:r>
              <w:rPr>
                <w:rFonts w:hint="eastAsia"/>
                <w:sz w:val="21"/>
                <w:szCs w:val="21"/>
                <w:lang w:eastAsia="zh-CN"/>
              </w:rPr>
              <w:t>考核情况（</w:t>
            </w:r>
            <w:r>
              <w:rPr>
                <w:rFonts w:hint="eastAsia"/>
                <w:sz w:val="21"/>
                <w:szCs w:val="21"/>
                <w:lang w:val="en-US" w:eastAsia="zh-CN"/>
              </w:rPr>
              <w:t>2020年1月-2020年4月）</w:t>
            </w:r>
          </w:p>
          <w:p>
            <w:pPr>
              <w:rPr>
                <w:rFonts w:hint="default" w:eastAsia="宋体"/>
                <w:sz w:val="21"/>
                <w:szCs w:val="21"/>
                <w:lang w:val="en-US" w:eastAsia="zh-CN"/>
              </w:rPr>
            </w:pPr>
            <w:r>
              <w:rPr>
                <w:rFonts w:hint="eastAsia"/>
                <w:sz w:val="21"/>
                <w:szCs w:val="21"/>
              </w:rPr>
              <w:t>1)</w:t>
            </w:r>
            <w:r>
              <w:rPr>
                <w:rFonts w:hint="eastAsia" w:ascii="宋体" w:hAnsi="宋体"/>
                <w:sz w:val="21"/>
                <w:szCs w:val="21"/>
              </w:rPr>
              <w:t>固体废弃物处置率</w:t>
            </w:r>
            <w:r>
              <w:rPr>
                <w:rFonts w:hint="eastAsia"/>
                <w:sz w:val="21"/>
                <w:szCs w:val="21"/>
              </w:rPr>
              <w:t>达到100%；</w:t>
            </w:r>
            <w:r>
              <w:rPr>
                <w:rFonts w:hint="eastAsia"/>
                <w:sz w:val="21"/>
                <w:szCs w:val="21"/>
                <w:lang w:val="en-US" w:eastAsia="zh-CN"/>
              </w:rPr>
              <w:t xml:space="preserve">              实测：100%</w:t>
            </w:r>
          </w:p>
          <w:p>
            <w:pPr>
              <w:rPr>
                <w:rFonts w:hint="default" w:ascii="宋体" w:hAnsi="宋体" w:eastAsia="宋体"/>
                <w:b/>
                <w:sz w:val="21"/>
                <w:szCs w:val="21"/>
                <w:lang w:val="en-US" w:eastAsia="zh-CN"/>
              </w:rPr>
            </w:pPr>
            <w:r>
              <w:rPr>
                <w:rFonts w:hint="eastAsia"/>
                <w:sz w:val="21"/>
                <w:szCs w:val="21"/>
              </w:rPr>
              <w:t>2)</w:t>
            </w:r>
            <w:r>
              <w:rPr>
                <w:rFonts w:hint="eastAsia" w:ascii="宋体" w:hAnsi="宋体"/>
                <w:sz w:val="21"/>
                <w:szCs w:val="21"/>
              </w:rPr>
              <w:t>重大火灾、触电事故发生次数为零；</w:t>
            </w:r>
            <w:r>
              <w:rPr>
                <w:rFonts w:hint="eastAsia"/>
                <w:sz w:val="21"/>
                <w:szCs w:val="21"/>
                <w:lang w:val="en-US" w:eastAsia="zh-CN"/>
              </w:rPr>
              <w:t xml:space="preserve">          实测：</w:t>
            </w:r>
            <w:r>
              <w:rPr>
                <w:rFonts w:hint="eastAsia"/>
                <w:sz w:val="21"/>
                <w:szCs w:val="21"/>
              </w:rPr>
              <w:t>未发生火灾</w:t>
            </w:r>
            <w:r>
              <w:rPr>
                <w:rFonts w:hint="eastAsia"/>
                <w:sz w:val="21"/>
                <w:szCs w:val="21"/>
                <w:lang w:eastAsia="zh-CN"/>
              </w:rPr>
              <w:t>、触电</w:t>
            </w:r>
            <w:r>
              <w:rPr>
                <w:rFonts w:hint="eastAsia"/>
                <w:sz w:val="21"/>
                <w:szCs w:val="21"/>
              </w:rPr>
              <w:t>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w:t>
            </w:r>
            <w:r>
              <w:rPr>
                <w:rFonts w:hint="eastAsia" w:ascii="宋体" w:hAnsi="宋体" w:eastAsia="宋体" w:cs="宋体"/>
                <w:sz w:val="21"/>
                <w:szCs w:val="21"/>
                <w:highlight w:val="none"/>
              </w:rPr>
              <w:t>确了各要素间的相互关系及其管控要求。公司体系文件于201</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月1日</w:t>
            </w:r>
            <w:r>
              <w:rPr>
                <w:rFonts w:hint="eastAsia" w:ascii="宋体" w:hAnsi="宋体" w:cs="宋体"/>
                <w:sz w:val="21"/>
                <w:szCs w:val="21"/>
                <w:highlight w:val="none"/>
                <w:lang w:eastAsia="zh-CN"/>
              </w:rPr>
              <w:t>进行了换版，由</w:t>
            </w:r>
            <w:r>
              <w:rPr>
                <w:rFonts w:hint="eastAsia" w:ascii="宋体" w:hAnsi="宋体" w:cs="宋体"/>
                <w:sz w:val="21"/>
                <w:szCs w:val="21"/>
                <w:highlight w:val="none"/>
                <w:lang w:val="en-US" w:eastAsia="zh-CN"/>
              </w:rPr>
              <w:t>A/0版本更换为A/1版，本并</w:t>
            </w:r>
            <w:r>
              <w:rPr>
                <w:rFonts w:hint="eastAsia" w:ascii="宋体" w:hAnsi="宋体" w:eastAsia="宋体" w:cs="宋体"/>
                <w:sz w:val="21"/>
                <w:szCs w:val="21"/>
                <w:highlight w:val="none"/>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设备设施（包括信息系统）、</w:t>
            </w:r>
          </w:p>
          <w:p>
            <w:pPr>
              <w:spacing w:line="40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公司办公</w:t>
            </w:r>
            <w:r>
              <w:rPr>
                <w:rFonts w:hint="eastAsia" w:ascii="宋体" w:hAnsi="宋体" w:eastAsia="宋体" w:cs="宋体"/>
                <w:sz w:val="21"/>
                <w:szCs w:val="21"/>
                <w:highlight w:val="none"/>
                <w:lang w:eastAsia="zh-CN"/>
              </w:rPr>
              <w:t>面积</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lang w:eastAsia="zh-CN"/>
              </w:rPr>
              <w:t>平方左右，无库房。主要生产设备包括电脑和办公设备，可以满足资质范围内煤焦油、重油、燃料油(不含危险化学品)、轻质化煤焦油、减水剂、砂石料、煤炭、建筑材料的销售需要。</w:t>
            </w:r>
            <w:r>
              <w:rPr>
                <w:rFonts w:hint="eastAsia" w:ascii="宋体" w:hAnsi="宋体" w:eastAsia="宋体" w:cs="宋体"/>
                <w:sz w:val="21"/>
                <w:szCs w:val="21"/>
                <w:highlight w:val="none"/>
                <w:lang w:val="en-US" w:eastAsia="zh-CN"/>
              </w:rPr>
              <w:t>综合部</w:t>
            </w:r>
            <w:r>
              <w:rPr>
                <w:rFonts w:hint="eastAsia" w:ascii="宋体" w:hAnsi="宋体" w:eastAsia="宋体" w:cs="宋体"/>
                <w:sz w:val="21"/>
                <w:szCs w:val="21"/>
                <w:highlight w:val="none"/>
                <w:lang w:eastAsia="zh-CN"/>
              </w:rPr>
              <w:t>对办公设备按月方式进行点检维护保养，并实施。特种设备：无。公司未建立信息管理系统用于生产和服务。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 w:val="21"/>
                <w:szCs w:val="21"/>
                <w:lang w:val="en-US" w:eastAsia="zh-CN"/>
              </w:rPr>
              <w:t>办公室</w:t>
            </w:r>
            <w:r>
              <w:rPr>
                <w:rFonts w:hint="eastAsia" w:ascii="宋体" w:hAnsi="宋体"/>
                <w:sz w:val="21"/>
                <w:szCs w:val="21"/>
              </w:rPr>
              <w:t>内设备布置</w:t>
            </w:r>
            <w:r>
              <w:rPr>
                <w:rFonts w:hint="eastAsia" w:ascii="宋体" w:hAnsi="宋体" w:cs="Times New Roman"/>
                <w:sz w:val="21"/>
                <w:szCs w:val="21"/>
              </w:rPr>
              <w:t>合理，照明设施齐全，均配备了</w:t>
            </w:r>
            <w:r>
              <w:rPr>
                <w:rFonts w:hint="eastAsia" w:ascii="宋体" w:hAnsi="宋体" w:cs="Times New Roman"/>
                <w:sz w:val="21"/>
                <w:szCs w:val="21"/>
                <w:lang w:val="en-US" w:eastAsia="zh-CN"/>
              </w:rPr>
              <w:t>灭火器</w:t>
            </w:r>
            <w:r>
              <w:rPr>
                <w:rFonts w:hint="eastAsia" w:ascii="宋体" w:hAnsi="宋体" w:cs="Times New Roman"/>
                <w:sz w:val="21"/>
                <w:szCs w:val="21"/>
              </w:rPr>
              <w:t>、消防</w:t>
            </w:r>
            <w:r>
              <w:rPr>
                <w:rFonts w:hint="eastAsia" w:ascii="宋体" w:hAnsi="宋体" w:cs="Times New Roman"/>
                <w:sz w:val="21"/>
                <w:szCs w:val="21"/>
                <w:lang w:val="en-US" w:eastAsia="zh-CN"/>
              </w:rPr>
              <w:t>栓</w:t>
            </w:r>
            <w:r>
              <w:rPr>
                <w:rFonts w:hint="eastAsia" w:ascii="宋体" w:hAnsi="宋体" w:cs="Times New Roman"/>
                <w:sz w:val="21"/>
                <w:szCs w:val="21"/>
              </w:rPr>
              <w:t>等设施。</w:t>
            </w:r>
            <w:r>
              <w:rPr>
                <w:rFonts w:hint="eastAsia" w:ascii="宋体" w:hAnsi="宋体" w:cs="Times New Roman"/>
                <w:sz w:val="21"/>
                <w:szCs w:val="21"/>
                <w:lang w:val="en-US" w:eastAsia="zh-CN"/>
              </w:rPr>
              <w:t>目前公司主要从事</w:t>
            </w:r>
            <w:r>
              <w:rPr>
                <w:rFonts w:hint="eastAsia" w:ascii="宋体" w:hAnsi="宋体" w:eastAsia="宋体" w:cs="宋体"/>
                <w:sz w:val="21"/>
                <w:szCs w:val="21"/>
                <w:highlight w:val="none"/>
                <w:lang w:eastAsia="zh-CN"/>
              </w:rPr>
              <w:t>资质范围内煤焦油、重油、燃料油(不含危险化学品)、轻质化煤焦油、减水剂、砂石料、煤炭、建筑材料的开票式销售</w:t>
            </w:r>
            <w:r>
              <w:rPr>
                <w:rFonts w:hint="eastAsia" w:ascii="宋体" w:hAnsi="宋体" w:cs="Times New Roman"/>
                <w:sz w:val="21"/>
                <w:szCs w:val="21"/>
              </w:rPr>
              <w:t>对环境要求不高，</w:t>
            </w:r>
            <w:r>
              <w:rPr>
                <w:rFonts w:hint="eastAsia" w:ascii="宋体" w:hAnsi="宋体"/>
                <w:sz w:val="21"/>
                <w:szCs w:val="21"/>
              </w:rPr>
              <w:t>目前工作环境符合</w:t>
            </w:r>
            <w:r>
              <w:rPr>
                <w:rFonts w:hint="eastAsia" w:ascii="宋体" w:hAnsi="宋体"/>
                <w:sz w:val="21"/>
                <w:szCs w:val="21"/>
                <w:lang w:eastAsia="zh-CN"/>
              </w:rPr>
              <w:t>销售</w:t>
            </w:r>
            <w:r>
              <w:rPr>
                <w:rFonts w:hint="eastAsia" w:ascii="宋体" w:hAnsi="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default" w:ascii="宋体" w:hAnsi="宋体" w:eastAsia="宋体"/>
                <w:b/>
                <w:sz w:val="21"/>
                <w:szCs w:val="21"/>
                <w:lang w:val="en-US" w:eastAsia="zh-CN"/>
              </w:rPr>
            </w:pPr>
            <w:r>
              <w:rPr>
                <w:rFonts w:hint="eastAsia" w:ascii="宋体"/>
                <w:color w:val="000000"/>
                <w:sz w:val="20"/>
                <w:szCs w:val="20"/>
              </w:rPr>
              <w:t>无，由供应商出具质检报告，验收核对质检报告。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eastAsia="宋体"/>
                <w:b/>
                <w:sz w:val="21"/>
                <w:szCs w:val="21"/>
                <w:lang w:eastAsia="zh-CN"/>
              </w:rPr>
            </w:pPr>
            <w:r>
              <w:rPr>
                <w:rFonts w:hint="eastAsia" w:ascii="宋体" w:hAnsi="宋体"/>
                <w:b/>
                <w:sz w:val="21"/>
                <w:szCs w:val="21"/>
              </w:rPr>
              <w:t>环保设施：</w:t>
            </w:r>
            <w:r>
              <w:rPr>
                <w:rFonts w:hint="eastAsia" w:ascii="宋体" w:hAnsi="宋体"/>
                <w:sz w:val="20"/>
                <w:szCs w:val="20"/>
              </w:rPr>
              <w:t>消防栓、灭火器</w:t>
            </w:r>
            <w:r>
              <w:rPr>
                <w:rFonts w:hint="eastAsia" w:ascii="宋体" w:hAnsi="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宋体" w:hAnsi="宋体"/>
                <w:b/>
                <w:sz w:val="21"/>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eastAsia="宋体"/>
                <w:b/>
                <w:sz w:val="21"/>
                <w:szCs w:val="21"/>
                <w:lang w:eastAsia="zh-CN"/>
              </w:rPr>
            </w:pPr>
            <w:r>
              <w:rPr>
                <w:rFonts w:hint="eastAsia" w:ascii="宋体" w:hAnsi="宋体" w:cs="宋体"/>
                <w:color w:val="000000"/>
                <w:sz w:val="21"/>
                <w:szCs w:val="21"/>
                <w:lang w:eastAsia="zh-CN"/>
              </w:rPr>
              <w:t>远程</w:t>
            </w:r>
            <w:r>
              <w:rPr>
                <w:rFonts w:hint="eastAsia" w:ascii="宋体" w:hAnsi="宋体" w:cs="宋体"/>
                <w:color w:val="000000"/>
                <w:sz w:val="2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1080"/>
              </w:tabs>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sz w:val="21"/>
                <w:szCs w:val="21"/>
              </w:rPr>
              <w:t>固废排放、潜在火灾</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w:t>
            </w:r>
            <w:r>
              <w:rPr>
                <w:rFonts w:hint="eastAsia" w:asciiTheme="minorEastAsia" w:hAnsiTheme="minorEastAsia" w:eastAsiaTheme="minorEastAsia"/>
                <w:bCs/>
                <w:iCs/>
                <w:sz w:val="21"/>
                <w:szCs w:val="21"/>
                <w:lang w:eastAsia="zh-CN"/>
              </w:rPr>
              <w:t>采购、销售</w:t>
            </w:r>
            <w:r>
              <w:rPr>
                <w:rFonts w:hint="eastAsia" w:asciiTheme="minorEastAsia" w:hAnsiTheme="minorEastAsia" w:eastAsiaTheme="minor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Theme="minorEastAsia" w:hAnsiTheme="minorEastAsia" w:eastAsiaTheme="minorEastAsia"/>
                <w:bCs/>
                <w:iCs/>
                <w:sz w:val="21"/>
                <w:szCs w:val="21"/>
                <w:lang w:eastAsia="zh-CN"/>
              </w:rPr>
              <w:t>等</w:t>
            </w:r>
            <w:r>
              <w:rPr>
                <w:rFonts w:hint="eastAsia" w:asciiTheme="minorEastAsia" w:hAnsiTheme="minorEastAsia" w:eastAsiaTheme="minorEastAsia"/>
                <w:bCs/>
                <w:iCs/>
                <w:sz w:val="21"/>
                <w:szCs w:val="21"/>
              </w:rPr>
              <w:t>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sz w:val="21"/>
                <w:szCs w:val="21"/>
              </w:rPr>
              <w:t>火灾、触电</w:t>
            </w:r>
            <w:r>
              <w:rPr>
                <w:rFonts w:hint="eastAsia" w:asciiTheme="minorEastAsia" w:hAnsiTheme="minorEastAsia" w:eastAsiaTheme="minorEastAsia"/>
                <w:bCs/>
                <w:iCs/>
                <w:sz w:val="21"/>
                <w:szCs w:val="21"/>
                <w:lang w:val="en-US" w:eastAsia="zh-CN"/>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w:t>
            </w:r>
            <w:r>
              <w:rPr>
                <w:rFonts w:hint="eastAsia" w:asciiTheme="minorEastAsia" w:hAnsiTheme="minorEastAsia" w:eastAsiaTheme="minorEastAsia"/>
                <w:bCs/>
                <w:iCs/>
                <w:sz w:val="21"/>
                <w:szCs w:val="21"/>
                <w:lang w:eastAsia="zh-CN"/>
              </w:rPr>
              <w:t>、触电</w:t>
            </w:r>
            <w:r>
              <w:rPr>
                <w:rFonts w:hint="eastAsia" w:asciiTheme="minorEastAsia" w:hAnsiTheme="minorEastAsia" w:eastAsiaTheme="minorEastAsia"/>
                <w:bCs/>
                <w:iCs/>
                <w:sz w:val="21"/>
                <w:szCs w:val="21"/>
              </w:rPr>
              <w:t>，识别合理、有效。应急物资配备有灭火器和消防栓</w:t>
            </w:r>
            <w:r>
              <w:rPr>
                <w:rFonts w:hint="eastAsia" w:asciiTheme="minorEastAsia" w:hAnsiTheme="minorEastAsia" w:eastAsiaTheme="minorEastAsia"/>
                <w:bCs/>
                <w:iCs/>
                <w:sz w:val="21"/>
                <w:szCs w:val="21"/>
                <w:lang w:eastAsia="zh-CN"/>
              </w:rPr>
              <w:t>、配电箱</w:t>
            </w:r>
            <w:r>
              <w:rPr>
                <w:rFonts w:hint="eastAsia" w:asciiTheme="minorEastAsia" w:hAnsiTheme="minorEastAsia" w:eastAsiaTheme="minorEastAsia"/>
                <w:bCs/>
                <w:iCs/>
                <w:sz w:val="21"/>
                <w:szCs w:val="21"/>
              </w:rPr>
              <w:t>，编制有应急预案，并组织了演练，并对应急预案进行了评价。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1月</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2020年4</w:t>
            </w:r>
            <w:r>
              <w:rPr>
                <w:rFonts w:hint="eastAsia" w:ascii="宋体" w:hAnsi="宋体" w:cs="宋体"/>
                <w:color w:val="000000"/>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 xml:space="preserve">3. </w:t>
            </w:r>
            <w:r>
              <w:rPr>
                <w:rFonts w:hint="eastAsia" w:ascii="宋体" w:hAnsi="宋体"/>
                <w:b/>
                <w:sz w:val="21"/>
                <w:szCs w:val="21"/>
                <w:highlight w:val="none"/>
              </w:rPr>
              <w:t>内审（包括内审策划审核方案中考虑拟审核的过程和区域的状况和重要性）</w:t>
            </w:r>
          </w:p>
          <w:p>
            <w:pPr>
              <w:spacing w:line="240" w:lineRule="exact"/>
              <w:ind w:firstLine="210" w:firstLineChars="100"/>
              <w:rPr>
                <w:rFonts w:ascii="宋体" w:hAnsi="宋体"/>
                <w:b/>
                <w:sz w:val="21"/>
                <w:szCs w:val="21"/>
                <w:highlight w:val="none"/>
              </w:rPr>
            </w:pPr>
            <w:r>
              <w:rPr>
                <w:rFonts w:hint="eastAsia" w:ascii="宋体" w:hAnsi="宋体" w:cs="宋体"/>
                <w:sz w:val="21"/>
                <w:szCs w:val="21"/>
                <w:highlight w:val="none"/>
              </w:rPr>
              <w:t>建立有《内部审核控制程序》，规定了内审频次一年一次，内审时间：</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16</w:t>
            </w:r>
            <w:r>
              <w:rPr>
                <w:rFonts w:hint="eastAsia" w:ascii="宋体" w:hAnsi="宋体"/>
                <w:sz w:val="21"/>
                <w:szCs w:val="21"/>
                <w:highlight w:val="none"/>
              </w:rPr>
              <w:t>日</w:t>
            </w:r>
            <w:r>
              <w:rPr>
                <w:rFonts w:hint="eastAsia" w:ascii="宋体" w:hAnsi="宋体"/>
                <w:sz w:val="21"/>
                <w:szCs w:val="21"/>
                <w:highlight w:val="none"/>
                <w:lang w:val="en-US" w:eastAsia="zh-CN"/>
              </w:rPr>
              <w:t>-17日</w:t>
            </w:r>
            <w:r>
              <w:rPr>
                <w:rFonts w:hint="eastAsia" w:ascii="宋体" w:hAnsi="宋体" w:cs="宋体"/>
                <w:sz w:val="21"/>
                <w:szCs w:val="21"/>
                <w:highlight w:val="none"/>
              </w:rPr>
              <w:t>，拟定了审核实施表，明确了内审范围，内审人员经培训合格上岗，能力满足要求，未出现审核本部门情况，内审不符合项1项，</w:t>
            </w:r>
            <w:r>
              <w:rPr>
                <w:rFonts w:hint="eastAsia"/>
                <w:sz w:val="21"/>
                <w:szCs w:val="21"/>
                <w:highlight w:val="none"/>
              </w:rPr>
              <w:t>涉及</w:t>
            </w:r>
            <w:r>
              <w:rPr>
                <w:rFonts w:hint="eastAsia"/>
                <w:sz w:val="21"/>
                <w:szCs w:val="21"/>
                <w:highlight w:val="none"/>
                <w:lang w:eastAsia="zh-CN"/>
              </w:rPr>
              <w:t>综合</w:t>
            </w:r>
            <w:r>
              <w:rPr>
                <w:rFonts w:hint="eastAsia"/>
                <w:sz w:val="21"/>
                <w:szCs w:val="21"/>
                <w:highlight w:val="none"/>
              </w:rPr>
              <w:t>部</w:t>
            </w:r>
            <w:r>
              <w:rPr>
                <w:rFonts w:hint="eastAsia"/>
                <w:sz w:val="21"/>
                <w:szCs w:val="21"/>
                <w:highlight w:val="none"/>
                <w:lang w:val="en-US" w:eastAsia="zh-CN"/>
              </w:rPr>
              <w:t>E/S8.2条款</w:t>
            </w:r>
            <w:r>
              <w:rPr>
                <w:rFonts w:hint="eastAsia"/>
                <w:sz w:val="21"/>
                <w:szCs w:val="21"/>
                <w:highlight w:val="none"/>
                <w:lang w:eastAsia="zh-CN"/>
              </w:rPr>
              <w:t>，办公室有</w:t>
            </w:r>
            <w:r>
              <w:rPr>
                <w:rFonts w:hint="eastAsia"/>
                <w:sz w:val="21"/>
                <w:szCs w:val="21"/>
                <w:highlight w:val="none"/>
                <w:lang w:val="en-US" w:eastAsia="zh-CN"/>
              </w:rPr>
              <w:t>1支灭火器已过期</w:t>
            </w:r>
            <w:r>
              <w:rPr>
                <w:rFonts w:hint="eastAsia"/>
                <w:sz w:val="21"/>
                <w:szCs w:val="21"/>
                <w:highlight w:val="none"/>
                <w:lang w:eastAsia="zh-CN"/>
              </w:rPr>
              <w:t>，未及时更换</w:t>
            </w:r>
            <w:r>
              <w:rPr>
                <w:rFonts w:hint="eastAsia" w:ascii="宋体" w:hAnsi="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4.</w:t>
            </w:r>
            <w:r>
              <w:rPr>
                <w:rFonts w:hint="eastAsia" w:ascii="宋体" w:hAnsi="宋体"/>
                <w:b/>
                <w:sz w:val="21"/>
                <w:szCs w:val="21"/>
                <w:highlight w:val="none"/>
              </w:rPr>
              <w:t>管理评审（管理评审体系变更需求，纠正和预防措施、体系有效性等）</w:t>
            </w:r>
          </w:p>
          <w:p>
            <w:pPr>
              <w:spacing w:line="240" w:lineRule="exact"/>
              <w:rPr>
                <w:rFonts w:ascii="宋体" w:hAnsi="宋体"/>
                <w:b/>
                <w:sz w:val="21"/>
                <w:szCs w:val="21"/>
                <w:highlight w:val="none"/>
              </w:rPr>
            </w:pPr>
            <w:r>
              <w:rPr>
                <w:rFonts w:hint="eastAsia" w:ascii="宋体" w:hAnsi="宋体" w:cs="宋体"/>
                <w:sz w:val="21"/>
                <w:szCs w:val="21"/>
                <w:highlight w:val="none"/>
              </w:rPr>
              <w:t>管理评审频次为一年一次、本次管理评审于20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4"/>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pStyle w:val="2"/>
              <w:rPr>
                <w:rFonts w:hint="eastAsia" w:ascii="方正仿宋简体" w:eastAsia="方正仿宋简体"/>
                <w:szCs w:val="21"/>
                <w:lang w:eastAsia="zh-CN"/>
              </w:rPr>
            </w:pPr>
            <w:r>
              <w:rPr>
                <w:rFonts w:hint="eastAsia" w:ascii="宋体" w:hAnsi="宋体"/>
                <w:b/>
                <w:sz w:val="21"/>
                <w:szCs w:val="21"/>
                <w:lang w:val="en-US" w:eastAsia="zh-CN"/>
              </w:rPr>
              <w:t xml:space="preserve"> 不适应</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420" w:firstLineChars="200"/>
              <w:rPr>
                <w:rFonts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eastAsia="zh-CN"/>
              </w:rPr>
              <w:t>综合部</w:t>
            </w: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lang w:val="en-US" w:eastAsia="zh-CN"/>
              </w:rPr>
              <w:t>8.2条款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hint="eastAsia"/>
          <w:b/>
          <w:spacing w:val="-10"/>
          <w:szCs w:val="21"/>
          <w:lang w:eastAsia="zh-CN"/>
        </w:rPr>
      </w:pPr>
    </w:p>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次审核共开具不符合项报告1项；其中</w:t>
      </w:r>
      <w:r>
        <w:rPr>
          <w:b/>
          <w:sz w:val="26"/>
          <w:szCs w:val="26"/>
          <w:highlight w:val="none"/>
        </w:rPr>
        <w:pict>
          <v:line id="直接连接符 1" o:spid="_x0000_s2053" o:spt="20" style="position:absolute;left:0pt;margin-left:210pt;margin-top:16.2pt;height:0pt;width:0.05pt;z-index:9216;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w:t>
      </w:r>
      <w:r>
        <w:rPr>
          <w:rFonts w:hint="eastAsia"/>
          <w:b/>
          <w:sz w:val="26"/>
          <w:szCs w:val="26"/>
          <w:highlight w:val="none"/>
          <w:lang w:val="en-US" w:eastAsia="zh-CN"/>
        </w:rPr>
        <w:t>综合部E/S9.1.1</w:t>
      </w:r>
      <w:r>
        <w:rPr>
          <w:rFonts w:hint="eastAsia"/>
          <w:b/>
          <w:sz w:val="26"/>
          <w:szCs w:val="26"/>
          <w:highlight w:val="none"/>
        </w:rPr>
        <w:t>条款，见不符合</w:t>
      </w:r>
      <w:r>
        <w:rPr>
          <w:rFonts w:hint="eastAsia" w:ascii="宋体" w:hAnsi="宋体"/>
          <w:b/>
          <w:szCs w:val="21"/>
          <w:highlight w:val="none"/>
        </w:rPr>
        <w:t>项分布表。（Q/J/E/S分开填写）</w:t>
      </w:r>
    </w:p>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rPr>
              <w:t>重庆市匀升贸易有限公司</w:t>
            </w:r>
            <w:r>
              <w:rPr>
                <w:rFonts w:hint="eastAsia" w:ascii="微软雅黑" w:hAnsi="微软雅黑" w:eastAsia="微软雅黑"/>
                <w:bCs/>
                <w:szCs w:val="24"/>
              </w:rPr>
              <w:t>）的</w:t>
            </w:r>
            <w:r>
              <w:rPr>
                <w:rFonts w:hint="eastAsia" w:ascii="微软雅黑" w:hAnsi="微软雅黑" w:eastAsia="微软雅黑"/>
                <w:bCs/>
                <w:szCs w:val="24"/>
                <w:lang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left="331" w:leftChars="88" w:hanging="120" w:hangingChars="5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rFonts w:hint="eastAsia"/>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pStyle w:val="2"/>
      </w:pPr>
    </w:p>
    <w:p>
      <w:pPr>
        <w:snapToGrid w:val="0"/>
        <w:spacing w:line="360" w:lineRule="auto"/>
        <w:ind w:left="-211" w:leftChars="-88" w:firstLine="582" w:firstLineChars="223"/>
        <w:rPr>
          <w:rFonts w:hint="eastAsia" w:ascii="宋体" w:eastAsia="宋体"/>
          <w:b/>
          <w:szCs w:val="21"/>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eastAsia="zh-CN"/>
        </w:rPr>
        <w:t>无</w:t>
      </w:r>
    </w:p>
    <w:p>
      <w:pPr>
        <w:spacing w:before="163" w:beforeLines="50" w:after="163" w:afterLines="50"/>
        <w:ind w:left="-122" w:leftChars="-51" w:firstLine="120" w:firstLineChars="46"/>
        <w:rPr>
          <w:b/>
          <w:color w:val="FF0000"/>
          <w:sz w:val="26"/>
          <w:szCs w:val="26"/>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9504" behindDoc="0" locked="0" layoutInCell="1" allowOverlap="1">
            <wp:simplePos x="0" y="0"/>
            <wp:positionH relativeFrom="column">
              <wp:posOffset>1728470</wp:posOffset>
            </wp:positionH>
            <wp:positionV relativeFrom="paragraph">
              <wp:posOffset>179705</wp:posOffset>
            </wp:positionV>
            <wp:extent cx="836930" cy="523240"/>
            <wp:effectExtent l="0" t="0" r="1270" b="1016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836930" cy="5232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72576" behindDoc="0" locked="0" layoutInCell="1" allowOverlap="1">
            <wp:simplePos x="0" y="0"/>
            <wp:positionH relativeFrom="column">
              <wp:posOffset>1795780</wp:posOffset>
            </wp:positionH>
            <wp:positionV relativeFrom="paragraph">
              <wp:posOffset>107315</wp:posOffset>
            </wp:positionV>
            <wp:extent cx="441325" cy="457835"/>
            <wp:effectExtent l="0" t="0" r="635" b="146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441325" cy="457835"/>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asciiTheme="minorEastAsia" w:hAnsiTheme="minorEastAsia" w:eastAsiaTheme="minorEastAsia" w:cstheme="minorEastAsia"/>
          <w:b/>
          <w:sz w:val="24"/>
          <w:szCs w:val="24"/>
          <w:lang w:val="en-US" w:eastAsia="zh-CN"/>
        </w:rPr>
        <w:t>2020.5.11</w:t>
      </w:r>
    </w:p>
    <w:p>
      <w:pPr>
        <w:snapToGrid w:val="0"/>
        <w:spacing w:line="200" w:lineRule="exact"/>
        <w:ind w:firstLine="482" w:firstLineChars="300"/>
        <w:rPr>
          <w:b/>
          <w:sz w:val="16"/>
          <w:szCs w:val="1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EMS (</w:t>
      </w:r>
      <w:r>
        <w:rPr>
          <w:rFonts w:hint="eastAsia"/>
          <w:b/>
          <w:sz w:val="21"/>
          <w:szCs w:val="21"/>
          <w:highlight w:val="none"/>
          <w:lang w:val="en-US" w:eastAsia="zh-CN"/>
        </w:rPr>
        <w:t xml:space="preserve"> 1 ）</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rFonts w:hint="eastAsia"/>
          <w:b/>
          <w:sz w:val="21"/>
          <w:szCs w:val="21"/>
          <w:highlight w:val="none"/>
        </w:rPr>
        <w:t>个严重不符合，</w:t>
      </w:r>
      <w:r>
        <w:rPr>
          <w:rFonts w:hint="eastAsia"/>
          <w:b/>
          <w:spacing w:val="-10"/>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 xml:space="preserve">OHSMS ( </w:t>
      </w:r>
      <w:r>
        <w:rPr>
          <w:rFonts w:hint="eastAsia"/>
          <w:b/>
          <w:sz w:val="21"/>
          <w:szCs w:val="21"/>
          <w:highlight w:val="none"/>
          <w:lang w:val="en-US" w:eastAsia="zh-CN"/>
        </w:rPr>
        <w:t>1</w:t>
      </w:r>
      <w:r>
        <w:rPr>
          <w:b/>
          <w:sz w:val="21"/>
          <w:szCs w:val="21"/>
          <w:highlight w:val="none"/>
        </w:rPr>
        <w:t xml:space="preserve"> )</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0</w:t>
      </w:r>
      <w:r>
        <w:rPr>
          <w:b/>
          <w:sz w:val="21"/>
          <w:szCs w:val="21"/>
          <w:highlight w:val="none"/>
        </w:rPr>
        <w:t xml:space="preserve"> )</w:t>
      </w:r>
      <w:r>
        <w:rPr>
          <w:rFonts w:hint="eastAsia"/>
          <w:b/>
          <w:sz w:val="21"/>
          <w:szCs w:val="21"/>
          <w:highlight w:val="none"/>
        </w:rPr>
        <w:t>个严重不符合，</w:t>
      </w:r>
      <w:r>
        <w:rPr>
          <w:rFonts w:hint="eastAsia"/>
          <w:b/>
          <w:spacing w:val="-10"/>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highlight w:val="none"/>
        </w:rPr>
      </w:pPr>
    </w:p>
    <w:p>
      <w:pPr>
        <w:spacing w:before="163" w:beforeLines="50" w:line="400" w:lineRule="exact"/>
        <w:rPr>
          <w:b/>
          <w:sz w:val="21"/>
          <w:szCs w:val="21"/>
          <w:highlight w:val="none"/>
          <w:u w:val="single"/>
        </w:rPr>
      </w:pPr>
      <w:r>
        <w:rPr>
          <w:rFonts w:hint="eastAsia"/>
          <w:b/>
          <w:sz w:val="21"/>
          <w:szCs w:val="21"/>
          <w:highlight w:val="none"/>
        </w:rPr>
        <w:t>存在问题说明及意见：</w:t>
      </w:r>
    </w:p>
    <w:p>
      <w:pPr>
        <w:spacing w:line="400" w:lineRule="exact"/>
        <w:rPr>
          <w:b/>
          <w:sz w:val="21"/>
          <w:szCs w:val="21"/>
          <w:highlight w:val="none"/>
          <w:u w:val="single"/>
        </w:rPr>
      </w:pPr>
    </w:p>
    <w:p>
      <w:pPr>
        <w:spacing w:before="163" w:beforeLines="50"/>
        <w:ind w:firstLine="632" w:firstLineChars="300"/>
        <w:rPr>
          <w:b/>
          <w:sz w:val="21"/>
          <w:szCs w:val="21"/>
          <w:highlight w:val="none"/>
        </w:rPr>
      </w:pPr>
      <w:r>
        <w:rPr>
          <w:b/>
          <w:sz w:val="21"/>
          <w:szCs w:val="21"/>
          <w:highlight w:val="none"/>
        </w:rPr>
        <w:t>2.</w:t>
      </w:r>
      <w:r>
        <w:rPr>
          <w:rFonts w:hint="eastAsia"/>
          <w:b/>
          <w:sz w:val="21"/>
          <w:szCs w:val="21"/>
          <w:highlight w:val="none"/>
        </w:rPr>
        <w:t>验证结论：</w:t>
      </w:r>
    </w:p>
    <w:p>
      <w:pPr>
        <w:tabs>
          <w:tab w:val="left" w:pos="6880"/>
          <w:tab w:val="left" w:pos="7740"/>
          <w:tab w:val="left" w:pos="8385"/>
        </w:tabs>
        <w:snapToGrid w:val="0"/>
        <w:spacing w:before="163" w:beforeLines="50"/>
        <w:ind w:firstLine="1717" w:firstLineChars="900"/>
        <w:rPr>
          <w:rFonts w:hint="eastAsia"/>
          <w:b/>
          <w:sz w:val="21"/>
          <w:szCs w:val="21"/>
          <w:highlight w:val="none"/>
        </w:rPr>
      </w:pPr>
      <w:r>
        <w:rPr>
          <w:rFonts w:hint="eastAsia"/>
          <w:b/>
          <w:spacing w:val="-10"/>
          <w:sz w:val="21"/>
          <w:szCs w:val="21"/>
          <w:highlight w:val="none"/>
          <w:lang w:eastAsia="zh-CN"/>
        </w:rPr>
        <w:t>■</w:t>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pStyle w:val="2"/>
      </w:pPr>
      <w:r>
        <w:rPr>
          <w:rFonts w:hint="eastAsia"/>
          <w:b/>
          <w:sz w:val="22"/>
          <w:szCs w:val="22"/>
          <w:highlight w:val="none"/>
        </w:rPr>
        <w:drawing>
          <wp:anchor distT="0" distB="0" distL="114300" distR="114300" simplePos="0" relativeHeight="251664384" behindDoc="0" locked="0" layoutInCell="1" allowOverlap="1">
            <wp:simplePos x="0" y="0"/>
            <wp:positionH relativeFrom="column">
              <wp:posOffset>1207135</wp:posOffset>
            </wp:positionH>
            <wp:positionV relativeFrom="paragraph">
              <wp:posOffset>165735</wp:posOffset>
            </wp:positionV>
            <wp:extent cx="811530" cy="508635"/>
            <wp:effectExtent l="0" t="0" r="11430" b="952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811530" cy="508635"/>
                    </a:xfrm>
                    <a:prstGeom prst="rect">
                      <a:avLst/>
                    </a:prstGeom>
                    <a:noFill/>
                    <a:ln w="9525">
                      <a:noFill/>
                      <a:miter lim="800000"/>
                      <a:headEnd/>
                      <a:tailEnd/>
                    </a:ln>
                  </pic:spPr>
                </pic:pic>
              </a:graphicData>
            </a:graphic>
          </wp:anchor>
        </w:drawing>
      </w:r>
    </w:p>
    <w:p>
      <w:pPr>
        <w:tabs>
          <w:tab w:val="left" w:pos="3950"/>
          <w:tab w:val="left" w:pos="7740"/>
        </w:tabs>
        <w:snapToGrid w:val="0"/>
        <w:spacing w:before="163" w:beforeLines="50"/>
        <w:ind w:firstLine="723" w:firstLineChars="343"/>
        <w:rPr>
          <w:rFonts w:hint="eastAsia"/>
          <w:b/>
          <w:sz w:val="21"/>
          <w:szCs w:val="21"/>
          <w:highlight w:val="none"/>
          <w:lang w:val="en-US" w:eastAsia="zh-CN"/>
        </w:rPr>
      </w:pPr>
      <w:r>
        <w:rPr>
          <w:rFonts w:hint="eastAsia"/>
          <w:b/>
          <w:sz w:val="21"/>
          <w:szCs w:val="21"/>
          <w:highlight w:val="none"/>
        </w:rPr>
        <w:t>组长签字：</w:t>
      </w:r>
      <w:r>
        <w:rPr>
          <w:rFonts w:hint="eastAsia"/>
          <w:b/>
          <w:sz w:val="21"/>
          <w:szCs w:val="21"/>
          <w:highlight w:val="none"/>
          <w:lang w:val="en-US" w:eastAsia="zh-CN"/>
        </w:rPr>
        <w:t xml:space="preserve"> </w:t>
      </w:r>
      <w:r>
        <w:rPr>
          <w:rFonts w:hint="eastAsia"/>
          <w:b/>
          <w:sz w:val="21"/>
          <w:szCs w:val="21"/>
          <w:highlight w:val="none"/>
          <w:lang w:val="en-US" w:eastAsia="zh-CN"/>
        </w:rPr>
        <w:tab/>
      </w:r>
      <w:r>
        <w:rPr>
          <w:rFonts w:hint="eastAsia"/>
          <w:b/>
          <w:sz w:val="21"/>
          <w:szCs w:val="21"/>
          <w:highlight w:val="none"/>
          <w:lang w:val="en-US" w:eastAsia="zh-CN"/>
        </w:rPr>
        <w:t>日期：</w:t>
      </w:r>
      <w:r>
        <w:rPr>
          <w:rFonts w:hint="eastAsia" w:asciiTheme="minorEastAsia" w:hAnsiTheme="minorEastAsia" w:eastAsiaTheme="minorEastAsia" w:cstheme="minorEastAsia"/>
          <w:b/>
          <w:sz w:val="24"/>
          <w:szCs w:val="24"/>
          <w:highlight w:val="none"/>
          <w:lang w:val="en-US" w:eastAsia="zh-CN"/>
        </w:rPr>
        <w:t>2020.5.15</w:t>
      </w:r>
    </w:p>
    <w:p>
      <w:pPr>
        <w:pStyle w:val="2"/>
        <w:rPr>
          <w:rFonts w:hint="default"/>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6AE0E81F"/>
    <w:multiLevelType w:val="singleLevel"/>
    <w:tmpl w:val="6AE0E81F"/>
    <w:lvl w:ilvl="0" w:tentative="0">
      <w:start w:val="2"/>
      <w:numFmt w:val="decimal"/>
      <w:suff w:val="nothing"/>
      <w:lvlText w:val="%1、"/>
      <w:lvlJc w:val="left"/>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A4F5D"/>
    <w:rsid w:val="1C6A1A19"/>
    <w:rsid w:val="30F40536"/>
    <w:rsid w:val="35514245"/>
    <w:rsid w:val="35B20F3A"/>
    <w:rsid w:val="547D2965"/>
    <w:rsid w:val="65B95BDB"/>
    <w:rsid w:val="6F5B5607"/>
    <w:rsid w:val="7CC33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2020-05-12T07:09:20Z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