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color w:val="000000"/>
          <w:szCs w:val="21"/>
        </w:rPr>
      </w:pPr>
      <w:r>
        <w:rPr>
          <w:rFonts w:hint="eastAsia"/>
          <w:sz w:val="24"/>
          <w:szCs w:val="24"/>
        </w:rPr>
        <w:t>受审核部门：管理层、综合部、供销部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陈太全</w:t>
      </w:r>
      <w:r>
        <w:rPr>
          <w:rFonts w:hint="eastAsia"/>
          <w:sz w:val="24"/>
          <w:szCs w:val="24"/>
          <w:lang w:val="en-US" w:eastAsia="zh-CN"/>
        </w:rPr>
        <w:t xml:space="preserve">   </w:t>
      </w:r>
      <w:r>
        <w:rPr>
          <w:rFonts w:hint="eastAsia"/>
          <w:sz w:val="24"/>
          <w:szCs w:val="24"/>
        </w:rPr>
        <w:t>审核员：张心</w:t>
      </w:r>
      <w:r>
        <w:rPr>
          <w:rFonts w:hint="eastAsia"/>
          <w:sz w:val="24"/>
          <w:szCs w:val="24"/>
          <w:lang w:val="en-US" w:eastAsia="zh-CN"/>
        </w:rPr>
        <w:t xml:space="preserve">   </w:t>
      </w:r>
      <w:bookmarkStart w:id="3" w:name="_GoBack"/>
      <w:bookmarkEnd w:id="3"/>
      <w:r>
        <w:rPr>
          <w:rFonts w:hint="eastAsia"/>
          <w:sz w:val="24"/>
          <w:szCs w:val="24"/>
        </w:rPr>
        <w:t>审核时间：</w:t>
      </w:r>
      <w:r>
        <w:rPr>
          <w:rFonts w:hint="eastAsia"/>
          <w:color w:val="000000"/>
          <w:szCs w:val="21"/>
        </w:rPr>
        <w:t>2020年05月11日</w:t>
      </w:r>
    </w:p>
    <w:tbl>
      <w:tblPr>
        <w:tblStyle w:val="5"/>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261"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741"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614"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p>
            <w:pPr>
              <w:spacing w:line="400" w:lineRule="exact"/>
              <w:rPr>
                <w:szCs w:val="21"/>
              </w:rPr>
            </w:pPr>
          </w:p>
        </w:tc>
        <w:tc>
          <w:tcPr>
            <w:tcW w:w="9261" w:type="dxa"/>
            <w:noWrap/>
          </w:tcPr>
          <w:p>
            <w:pPr>
              <w:spacing w:line="400" w:lineRule="exact"/>
              <w:ind w:firstLine="420" w:firstLineChars="200"/>
              <w:rPr>
                <w:rFonts w:ascii="宋体" w:hAnsi="宋体"/>
                <w:szCs w:val="21"/>
              </w:rPr>
            </w:pPr>
            <w:bookmarkStart w:id="0" w:name="组织名称"/>
            <w:r>
              <w:rPr>
                <w:color w:val="000000"/>
                <w:szCs w:val="21"/>
              </w:rPr>
              <w:t>重庆市匀升贸易有限公司</w:t>
            </w:r>
            <w:bookmarkEnd w:id="0"/>
            <w:r>
              <w:rPr>
                <w:rFonts w:hint="eastAsia" w:ascii="宋体" w:hAnsi="宋体"/>
                <w:szCs w:val="21"/>
              </w:rPr>
              <w:t>是一家专业从事</w:t>
            </w:r>
            <w:bookmarkStart w:id="1" w:name="审核范围"/>
            <w:r>
              <w:rPr>
                <w:rFonts w:hint="eastAsia" w:ascii="宋体" w:hAnsi="宋体"/>
                <w:szCs w:val="21"/>
              </w:rPr>
              <w:t>资质范围内煤焦油、重油、燃料油(不含危险化学品)、轻质化煤焦油、减水剂、砂石料、煤炭、建筑材料的销售</w:t>
            </w:r>
            <w:bookmarkEnd w:id="1"/>
            <w:r>
              <w:rPr>
                <w:rFonts w:hint="eastAsia" w:ascii="宋体" w:hAnsi="宋体"/>
                <w:szCs w:val="21"/>
              </w:rPr>
              <w:t>的公司。公司成立于2017年1月，公司坐落</w:t>
            </w:r>
            <w:r>
              <w:rPr>
                <w:rFonts w:hint="eastAsia" w:ascii="宋体" w:hAnsi="宋体"/>
                <w:szCs w:val="21"/>
                <w:lang w:val="de-DE"/>
              </w:rPr>
              <w:t>于</w:t>
            </w:r>
            <w:bookmarkStart w:id="2" w:name="生产地址"/>
            <w:r>
              <w:t>重庆市荣昌区昌州街道昌州大道东段18号1幢2-1</w:t>
            </w:r>
            <w:bookmarkEnd w:id="2"/>
            <w:r>
              <w:rPr>
                <w:rFonts w:hint="eastAsia" w:ascii="宋体" w:hAnsi="宋体"/>
                <w:szCs w:val="21"/>
              </w:rPr>
              <w:t>，生产经营状况良好。</w:t>
            </w:r>
          </w:p>
          <w:p>
            <w:pPr>
              <w:spacing w:line="400" w:lineRule="exact"/>
              <w:ind w:firstLine="420" w:firstLineChars="200"/>
              <w:rPr>
                <w:rFonts w:ascii="宋体" w:hAnsi="宋体"/>
                <w:szCs w:val="21"/>
              </w:rPr>
            </w:pPr>
            <w:r>
              <w:rPr>
                <w:rFonts w:hint="eastAsia" w:ascii="宋体" w:hAnsi="宋体"/>
                <w:szCs w:val="21"/>
              </w:rPr>
              <w:t>现场审核核实该公司目前成立了两个部门：综合部、供销部  抽查：组织机构图、职能分配表、职责描述，基本保持一致。</w:t>
            </w:r>
          </w:p>
          <w:p>
            <w:pPr>
              <w:spacing w:line="400" w:lineRule="exact"/>
              <w:ind w:firstLine="420" w:firstLineChars="200"/>
              <w:rPr>
                <w:rFonts w:ascii="宋体" w:hAnsi="宋体"/>
                <w:szCs w:val="21"/>
              </w:rPr>
            </w:pPr>
            <w:r>
              <w:rPr>
                <w:rFonts w:hint="eastAsia" w:ascii="宋体" w:hAnsi="宋体"/>
                <w:szCs w:val="21"/>
              </w:rPr>
              <w:t>经确认，企业人数为10人，与申报一致</w:t>
            </w:r>
          </w:p>
          <w:p>
            <w:pPr>
              <w:spacing w:line="400" w:lineRule="exact"/>
              <w:ind w:firstLine="420" w:firstLineChars="200"/>
              <w:rPr>
                <w:rFonts w:ascii="宋体" w:hAnsi="宋体"/>
                <w:szCs w:val="21"/>
              </w:rPr>
            </w:pPr>
            <w:r>
              <w:rPr>
                <w:rFonts w:hint="eastAsia" w:ascii="宋体" w:hAnsi="宋体"/>
                <w:szCs w:val="21"/>
              </w:rPr>
              <w:t>现场与负责人沟通核实：生产经营场所为</w:t>
            </w:r>
            <w:r>
              <w:t>重庆市荣昌区昌州街道昌州大道东段18号1幢2-1</w:t>
            </w:r>
            <w:r>
              <w:rPr>
                <w:rFonts w:hint="eastAsia" w:ascii="宋体" w:hAnsi="宋体"/>
                <w:szCs w:val="21"/>
              </w:rPr>
              <w:t>，与任务书一致。</w:t>
            </w:r>
          </w:p>
          <w:p>
            <w:pPr>
              <w:spacing w:line="400" w:lineRule="exact"/>
              <w:ind w:firstLine="420" w:firstLineChars="200"/>
              <w:rPr>
                <w:szCs w:val="22"/>
              </w:rPr>
            </w:pPr>
            <w:r>
              <w:rPr>
                <w:rFonts w:hint="eastAsia" w:ascii="宋体" w:hAnsi="宋体"/>
                <w:szCs w:val="21"/>
              </w:rPr>
              <w:t>经确认原申请认证范围为：资</w:t>
            </w:r>
            <w:r>
              <w:rPr>
                <w:rFonts w:hint="eastAsia"/>
                <w:szCs w:val="22"/>
              </w:rPr>
              <w:t>质范围内煤焦油、重油、燃料油(不含危险化学品)、轻质化煤焦油、减水剂、砂石料、煤炭、建筑材料的销售 。</w:t>
            </w:r>
          </w:p>
          <w:p>
            <w:pPr>
              <w:spacing w:line="400" w:lineRule="exact"/>
              <w:ind w:firstLine="420" w:firstLineChars="200"/>
              <w:rPr>
                <w:szCs w:val="22"/>
              </w:rPr>
            </w:pPr>
            <w:r>
              <w:rPr>
                <w:rFonts w:hint="eastAsia"/>
                <w:szCs w:val="22"/>
              </w:rPr>
              <w:t>经现场审核查验资料及与负责人沟通，范围变更为：资质范围内煤焦油、重油、燃料油(不含危险化学品)、轻质化煤焦油、减水剂、砂石料、煤炭</w:t>
            </w:r>
            <w:r>
              <w:rPr>
                <w:rFonts w:hint="eastAsia"/>
                <w:szCs w:val="22"/>
                <w:lang w:eastAsia="zh-CN"/>
              </w:rPr>
              <w:t>（含</w:t>
            </w:r>
            <w:r>
              <w:rPr>
                <w:rFonts w:hint="eastAsia"/>
                <w:szCs w:val="22"/>
              </w:rPr>
              <w:t>煤粉</w:t>
            </w:r>
            <w:r>
              <w:rPr>
                <w:rFonts w:hint="eastAsia"/>
                <w:szCs w:val="22"/>
                <w:lang w:eastAsia="zh-CN"/>
              </w:rPr>
              <w:t>）</w:t>
            </w:r>
            <w:r>
              <w:rPr>
                <w:rFonts w:hint="eastAsia"/>
                <w:szCs w:val="22"/>
              </w:rPr>
              <w:t>、建筑材料的销售</w:t>
            </w:r>
          </w:p>
          <w:p>
            <w:pPr>
              <w:spacing w:line="400" w:lineRule="exact"/>
              <w:ind w:firstLine="420" w:firstLineChars="200"/>
              <w:rPr>
                <w:rFonts w:ascii="宋体" w:hAnsi="宋体"/>
                <w:szCs w:val="21"/>
              </w:rPr>
            </w:pPr>
            <w:r>
              <w:rPr>
                <w:rFonts w:hint="eastAsia" w:ascii="宋体" w:hAnsi="宋体"/>
                <w:szCs w:val="21"/>
              </w:rPr>
              <w:t>询问，主要设备为：电脑及办公设备等。关键/特殊过程：销售服务过程。</w:t>
            </w:r>
          </w:p>
          <w:p>
            <w:pPr>
              <w:spacing w:line="400" w:lineRule="exact"/>
              <w:ind w:firstLine="420" w:firstLineChars="200"/>
              <w:rPr>
                <w:rFonts w:ascii="宋体" w:hAnsi="宋体"/>
                <w:szCs w:val="21"/>
              </w:rPr>
            </w:pPr>
            <w:r>
              <w:rPr>
                <w:rFonts w:hint="eastAsia" w:ascii="宋体" w:hAnsi="宋体"/>
                <w:szCs w:val="21"/>
              </w:rPr>
              <w:t>理体系运行时间： 2019年 11月01日。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组织实际与管理体系文件化信息描述基本一致。有管理层、 综合部、供销部</w:t>
            </w:r>
          </w:p>
          <w:p>
            <w:pPr>
              <w:spacing w:line="400" w:lineRule="exact"/>
              <w:ind w:firstLine="420" w:firstLineChars="200"/>
              <w:rPr>
                <w:rFonts w:ascii="宋体" w:hAnsi="宋体"/>
                <w:szCs w:val="21"/>
              </w:rPr>
            </w:pPr>
            <w:r>
              <w:rPr>
                <w:rFonts w:hint="eastAsia" w:ascii="宋体" w:hAnsi="宋体"/>
                <w:szCs w:val="21"/>
              </w:rPr>
              <w:t>产品流程见《工艺流程》</w:t>
            </w:r>
          </w:p>
          <w:p>
            <w:pPr>
              <w:spacing w:line="400" w:lineRule="exact"/>
              <w:ind w:firstLine="420" w:firstLineChars="200"/>
              <w:rPr>
                <w:szCs w:val="21"/>
              </w:rPr>
            </w:pPr>
            <w:r>
              <w:rPr>
                <w:rFonts w:hint="eastAsia" w:ascii="宋体" w:hAnsi="宋体"/>
                <w:szCs w:val="21"/>
              </w:rPr>
              <w:t>查，管理体系文件名称：质量手册，程序文件。</w:t>
            </w:r>
          </w:p>
        </w:tc>
        <w:tc>
          <w:tcPr>
            <w:tcW w:w="1741"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c>
          <w:tcPr>
            <w:tcW w:w="614"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产品质量监督抽查情况（QMS）</w:t>
            </w:r>
          </w:p>
        </w:tc>
        <w:tc>
          <w:tcPr>
            <w:tcW w:w="9261" w:type="dxa"/>
            <w:noWrap/>
          </w:tcPr>
          <w:p>
            <w:pPr>
              <w:widowControl/>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中华人民共和国合同法、中华人民共和国劳动法、中华人民共和国安全消防法、中华人民共和国产品质量法等。</w:t>
            </w:r>
          </w:p>
          <w:p>
            <w:pPr>
              <w:widowControl/>
              <w:spacing w:line="400" w:lineRule="exact"/>
              <w:rPr>
                <w:rFonts w:ascii="宋体" w:hAnsi="宋体"/>
                <w:szCs w:val="21"/>
              </w:rPr>
            </w:pPr>
          </w:p>
          <w:p>
            <w:pPr>
              <w:rPr>
                <w:rFonts w:ascii="宋体" w:hAnsi="宋体" w:cs="宋体"/>
                <w:color w:val="FF0000"/>
                <w:szCs w:val="21"/>
              </w:rPr>
            </w:pPr>
            <w:r>
              <w:rPr>
                <w:rFonts w:hint="eastAsia" w:ascii="宋体" w:hAnsi="宋体" w:cs="宋体"/>
                <w:szCs w:val="21"/>
              </w:rPr>
              <w:t>销售服务规范、合同法、产品质量法等合同技术协议</w:t>
            </w:r>
          </w:p>
          <w:p>
            <w:pPr>
              <w:widowControl/>
              <w:spacing w:line="400" w:lineRule="exact"/>
              <w:rPr>
                <w:rFonts w:ascii="宋体" w:hAnsi="宋体"/>
                <w:szCs w:val="21"/>
              </w:rPr>
            </w:pPr>
          </w:p>
          <w:p>
            <w:pPr>
              <w:widowControl/>
              <w:spacing w:line="400" w:lineRule="exact"/>
              <w:rPr>
                <w:b/>
                <w:sz w:val="20"/>
                <w:szCs w:val="22"/>
              </w:rPr>
            </w:pPr>
          </w:p>
          <w:p>
            <w:pPr>
              <w:widowControl/>
              <w:spacing w:line="400" w:lineRule="exact"/>
              <w:rPr>
                <w:rFonts w:ascii="宋体" w:hAnsi="宋体"/>
                <w:szCs w:val="21"/>
              </w:rPr>
            </w:pPr>
            <w:r>
              <w:rPr>
                <w:rFonts w:hint="eastAsia" w:ascii="宋体" w:hAnsi="宋体" w:cs="宋体"/>
                <w:szCs w:val="21"/>
              </w:rPr>
              <w:t>2020年暂无抽检</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tcPr>
          <w:p>
            <w:pPr>
              <w:spacing w:line="360" w:lineRule="auto"/>
              <w:rPr>
                <w:rFonts w:ascii="宋体" w:hAnsi="宋体"/>
                <w:szCs w:val="22"/>
              </w:rPr>
            </w:pPr>
            <w:r>
              <w:rPr>
                <w:rFonts w:hint="eastAsia" w:ascii="宋体" w:hAnsi="宋体"/>
                <w:szCs w:val="22"/>
              </w:rPr>
              <w:t>生产工艺</w:t>
            </w:r>
          </w:p>
          <w:p>
            <w:pPr>
              <w:spacing w:line="360" w:lineRule="auto"/>
              <w:rPr>
                <w:rFonts w:ascii="宋体" w:hAnsi="宋体"/>
                <w:szCs w:val="22"/>
              </w:rPr>
            </w:pPr>
          </w:p>
          <w:p>
            <w:pPr>
              <w:spacing w:line="360" w:lineRule="auto"/>
              <w:rPr>
                <w:rFonts w:ascii="宋体" w:hAnsi="宋体"/>
                <w:szCs w:val="22"/>
              </w:rPr>
            </w:pPr>
          </w:p>
          <w:p>
            <w:pPr>
              <w:spacing w:line="360" w:lineRule="auto"/>
              <w:rPr>
                <w:rFonts w:ascii="宋体" w:hAnsi="宋体"/>
                <w:szCs w:val="22"/>
              </w:rPr>
            </w:pPr>
            <w:r>
              <w:rPr>
                <w:rFonts w:hint="eastAsia" w:ascii="宋体" w:hAnsi="宋体"/>
                <w:szCs w:val="22"/>
              </w:rPr>
              <w:t>不适用条款的确认</w:t>
            </w:r>
          </w:p>
          <w:p>
            <w:pPr>
              <w:spacing w:line="360" w:lineRule="auto"/>
              <w:rPr>
                <w:rFonts w:ascii="宋体" w:hAnsi="宋体"/>
                <w:szCs w:val="22"/>
              </w:rPr>
            </w:pPr>
          </w:p>
          <w:p>
            <w:pPr>
              <w:spacing w:line="360" w:lineRule="auto"/>
              <w:rPr>
                <w:rFonts w:ascii="宋体" w:hAnsi="宋体"/>
                <w:szCs w:val="22"/>
              </w:rPr>
            </w:pPr>
          </w:p>
          <w:p>
            <w:pPr>
              <w:spacing w:line="360" w:lineRule="auto"/>
              <w:rPr>
                <w:rFonts w:ascii="宋体" w:hAnsi="宋体"/>
                <w:szCs w:val="22"/>
              </w:rPr>
            </w:pPr>
          </w:p>
          <w:p>
            <w:pPr>
              <w:spacing w:line="360" w:lineRule="auto"/>
              <w:rPr>
                <w:rFonts w:ascii="宋体" w:hAnsi="宋体"/>
                <w:szCs w:val="22"/>
              </w:rPr>
            </w:pPr>
            <w:r>
              <w:rPr>
                <w:rFonts w:hint="eastAsia" w:ascii="宋体" w:hAnsi="宋体"/>
                <w:szCs w:val="22"/>
              </w:rPr>
              <w:t>外包的识别</w:t>
            </w:r>
          </w:p>
          <w:p>
            <w:pPr>
              <w:spacing w:line="360" w:lineRule="auto"/>
              <w:rPr>
                <w:rFonts w:ascii="宋体" w:hAnsi="宋体"/>
                <w:szCs w:val="22"/>
              </w:rPr>
            </w:pPr>
          </w:p>
          <w:p>
            <w:pPr>
              <w:spacing w:line="360" w:lineRule="auto"/>
              <w:rPr>
                <w:rFonts w:ascii="宋体" w:hAnsi="宋体"/>
                <w:szCs w:val="22"/>
              </w:rPr>
            </w:pPr>
            <w:r>
              <w:rPr>
                <w:rFonts w:hint="eastAsia" w:ascii="宋体" w:hAnsi="宋体"/>
                <w:szCs w:val="22"/>
              </w:rPr>
              <w:t>质量目标（QMS）</w:t>
            </w:r>
          </w:p>
        </w:tc>
        <w:tc>
          <w:tcPr>
            <w:tcW w:w="9261" w:type="dxa"/>
            <w:noWrap/>
          </w:tcPr>
          <w:p>
            <w:pPr>
              <w:spacing w:line="400" w:lineRule="exact"/>
              <w:rPr>
                <w:szCs w:val="21"/>
              </w:rPr>
            </w:pPr>
            <w:r>
              <w:rPr>
                <w:rFonts w:hint="eastAsia"/>
                <w:szCs w:val="21"/>
              </w:rPr>
              <w:t>销售服务流程</w:t>
            </w:r>
          </w:p>
          <w:p>
            <w:pPr>
              <w:spacing w:line="400" w:lineRule="exact"/>
              <w:rPr>
                <w:szCs w:val="21"/>
              </w:rPr>
            </w:pPr>
            <w:r>
              <w:rPr>
                <w:rFonts w:hint="eastAsia"/>
                <w:szCs w:val="21"/>
              </w:rPr>
              <w:t>与客户洽谈——签订合同——采购——交付（验收）——售后服务</w:t>
            </w:r>
          </w:p>
          <w:p>
            <w:pPr>
              <w:spacing w:line="360" w:lineRule="auto"/>
              <w:rPr>
                <w:rFonts w:ascii="宋体" w:hAnsi="宋体"/>
                <w:szCs w:val="22"/>
              </w:rPr>
            </w:pPr>
            <w:r>
              <w:rPr>
                <w:rFonts w:hint="eastAsia" w:ascii="宋体" w:hAnsi="宋体"/>
                <w:szCs w:val="22"/>
              </w:rPr>
              <w:t>需确认/特殊过程：销售服务过程</w:t>
            </w:r>
          </w:p>
          <w:p>
            <w:pPr>
              <w:spacing w:line="400" w:lineRule="exact"/>
              <w:rPr>
                <w:szCs w:val="21"/>
              </w:rPr>
            </w:pPr>
            <w:r>
              <w:rPr>
                <w:rFonts w:hint="eastAsia"/>
                <w:szCs w:val="21"/>
              </w:rPr>
              <w:t>公司主要是进行</w:t>
            </w:r>
            <w:r>
              <w:rPr>
                <w:rFonts w:hint="eastAsia" w:ascii="宋体" w:hAnsi="宋体"/>
                <w:szCs w:val="21"/>
              </w:rPr>
              <w:t xml:space="preserve">资质范围内煤焦油、重油、燃料油(不含危险化学品)、轻质化煤焦油、减水剂、砂石料、煤炭、建筑材料的销售 </w:t>
            </w:r>
            <w:r>
              <w:rPr>
                <w:rFonts w:hint="eastAsia"/>
                <w:szCs w:val="21"/>
              </w:rPr>
              <w:t>，所有产品依据客户要求、标准进行销售，不涉及新的销售服务过程的设计开发，故GB/T19001-2016标准8.3条款不适合，对于该条款的不适用不影响组织向顾客提供合格产品及满足相关法律法规要求的能力和责任。</w:t>
            </w:r>
          </w:p>
          <w:p>
            <w:pPr>
              <w:spacing w:line="400" w:lineRule="exact"/>
              <w:rPr>
                <w:szCs w:val="21"/>
              </w:rPr>
            </w:pPr>
          </w:p>
          <w:p>
            <w:pPr>
              <w:spacing w:line="400" w:lineRule="exact"/>
              <w:rPr>
                <w:szCs w:val="21"/>
              </w:rPr>
            </w:pPr>
            <w:r>
              <w:rPr>
                <w:rFonts w:hint="eastAsia"/>
                <w:szCs w:val="21"/>
              </w:rPr>
              <w:t>产品运输</w:t>
            </w:r>
          </w:p>
          <w:p>
            <w:pPr>
              <w:pStyle w:val="11"/>
              <w:spacing w:line="360" w:lineRule="auto"/>
              <w:ind w:firstLine="630" w:firstLineChars="300"/>
              <w:jc w:val="left"/>
              <w:rPr>
                <w:rFonts w:ascii="宋体" w:hAnsi="宋体"/>
                <w:szCs w:val="21"/>
              </w:rPr>
            </w:pPr>
            <w:r>
              <w:rPr>
                <w:rFonts w:hint="eastAsia" w:ascii="宋体" w:hAnsi="宋体"/>
                <w:szCs w:val="21"/>
              </w:rPr>
              <w:t>a)销售产品合格率：100% ；</w:t>
            </w:r>
          </w:p>
          <w:p>
            <w:pPr>
              <w:pStyle w:val="11"/>
              <w:spacing w:line="360" w:lineRule="auto"/>
              <w:ind w:firstLine="630" w:firstLineChars="300"/>
              <w:jc w:val="left"/>
              <w:rPr>
                <w:rFonts w:ascii="宋体" w:hAnsi="宋体"/>
                <w:szCs w:val="21"/>
              </w:rPr>
            </w:pPr>
            <w:r>
              <w:rPr>
                <w:rFonts w:hint="eastAsia" w:ascii="宋体" w:hAnsi="宋体"/>
                <w:szCs w:val="21"/>
              </w:rPr>
              <w:t xml:space="preserve">b) 产品按期交付率≥98%； </w:t>
            </w:r>
          </w:p>
          <w:p>
            <w:pPr>
              <w:pStyle w:val="11"/>
              <w:spacing w:line="360" w:lineRule="auto"/>
              <w:ind w:firstLine="630" w:firstLineChars="300"/>
              <w:jc w:val="left"/>
              <w:rPr>
                <w:rFonts w:ascii="宋体" w:hAnsi="宋体"/>
              </w:rPr>
            </w:pPr>
            <w:r>
              <w:rPr>
                <w:rFonts w:hint="eastAsia" w:ascii="宋体" w:hAnsi="宋体"/>
                <w:szCs w:val="21"/>
              </w:rPr>
              <w:t xml:space="preserve">c)客户满意度95分以上 </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rPr>
            </w:pPr>
            <w:r>
              <w:rPr>
                <w:rFonts w:hint="eastAsia"/>
                <w:szCs w:val="21"/>
              </w:rPr>
              <w:t>设计开发产品或项目名称</w:t>
            </w:r>
          </w:p>
          <w:p>
            <w:pPr>
              <w:spacing w:line="400" w:lineRule="exact"/>
              <w:rPr>
                <w:szCs w:val="21"/>
              </w:rPr>
            </w:pPr>
            <w:r>
              <w:rPr>
                <w:rFonts w:hint="eastAsia"/>
                <w:szCs w:val="21"/>
              </w:rPr>
              <w:t>主要原材料</w:t>
            </w:r>
          </w:p>
        </w:tc>
        <w:tc>
          <w:tcPr>
            <w:tcW w:w="9261" w:type="dxa"/>
            <w:noWrap/>
          </w:tcPr>
          <w:p>
            <w:pPr>
              <w:rPr>
                <w:rFonts w:ascii="宋体" w:hAnsi="宋体"/>
                <w:szCs w:val="21"/>
              </w:rPr>
            </w:pPr>
            <w:r>
              <w:rPr>
                <w:rFonts w:hint="eastAsia" w:ascii="宋体" w:hAnsi="宋体"/>
                <w:szCs w:val="21"/>
              </w:rPr>
              <w:t>无</w:t>
            </w:r>
          </w:p>
          <w:p>
            <w:pPr>
              <w:rPr>
                <w:rFonts w:ascii="宋体" w:hAnsi="宋体"/>
                <w:szCs w:val="21"/>
              </w:rPr>
            </w:pPr>
          </w:p>
          <w:p>
            <w:pPr>
              <w:rPr>
                <w:color w:val="FF0000"/>
                <w:szCs w:val="21"/>
              </w:rPr>
            </w:pPr>
            <w:r>
              <w:rPr>
                <w:rFonts w:hint="eastAsia" w:ascii="宋体" w:hAnsi="宋体"/>
                <w:szCs w:val="21"/>
              </w:rPr>
              <w:t>资质范围内煤焦油、重油、燃料油(不含危险化学品)、轻质化煤焦油、减水剂、砂石料、煤炭</w:t>
            </w:r>
            <w:r>
              <w:rPr>
                <w:rFonts w:hint="eastAsia"/>
                <w:szCs w:val="22"/>
                <w:lang w:eastAsia="zh-CN"/>
              </w:rPr>
              <w:t>（含</w:t>
            </w:r>
            <w:r>
              <w:rPr>
                <w:rFonts w:hint="eastAsia"/>
                <w:szCs w:val="22"/>
              </w:rPr>
              <w:t>煤粉</w:t>
            </w:r>
            <w:r>
              <w:rPr>
                <w:rFonts w:hint="eastAsia"/>
                <w:szCs w:val="22"/>
                <w:lang w:eastAsia="zh-CN"/>
              </w:rPr>
              <w:t>）</w:t>
            </w:r>
            <w:r>
              <w:rPr>
                <w:rFonts w:hint="eastAsia" w:ascii="宋体" w:hAnsi="宋体"/>
                <w:szCs w:val="21"/>
                <w:lang w:eastAsia="zh-CN"/>
              </w:rPr>
              <w:t>）</w:t>
            </w:r>
            <w:r>
              <w:rPr>
                <w:rFonts w:hint="eastAsia" w:ascii="宋体" w:hAnsi="宋体"/>
                <w:szCs w:val="21"/>
              </w:rPr>
              <w:t>、建筑材料</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tcPr>
          <w:p>
            <w:pPr>
              <w:rPr>
                <w:rFonts w:ascii="宋体" w:hAnsi="宋体"/>
                <w:szCs w:val="21"/>
              </w:rPr>
            </w:pPr>
            <w:r>
              <w:rPr>
                <w:rFonts w:hint="eastAsia" w:ascii="宋体" w:hAnsi="宋体"/>
                <w:szCs w:val="21"/>
              </w:rPr>
              <w:t>员工人数</w:t>
            </w:r>
          </w:p>
          <w:p>
            <w:pPr>
              <w:rPr>
                <w:rFonts w:ascii="宋体" w:hAnsi="宋体"/>
                <w:szCs w:val="21"/>
              </w:rPr>
            </w:pPr>
            <w:r>
              <w:rPr>
                <w:rFonts w:hint="eastAsia" w:ascii="宋体" w:hAnsi="宋体"/>
                <w:szCs w:val="21"/>
              </w:rPr>
              <w:t>关键岗位持证上岗人员</w:t>
            </w:r>
          </w:p>
          <w:p>
            <w:pPr>
              <w:rPr>
                <w:rFonts w:ascii="宋体" w:hAnsi="宋体"/>
                <w:szCs w:val="21"/>
              </w:rPr>
            </w:pPr>
            <w:r>
              <w:rPr>
                <w:rFonts w:hint="eastAsia" w:ascii="宋体" w:hAnsi="宋体"/>
                <w:szCs w:val="21"/>
              </w:rPr>
              <w:t>特殊工种人员</w:t>
            </w:r>
          </w:p>
        </w:tc>
        <w:tc>
          <w:tcPr>
            <w:tcW w:w="9261" w:type="dxa"/>
            <w:noWrap/>
          </w:tcPr>
          <w:p>
            <w:pPr>
              <w:rPr>
                <w:rFonts w:ascii="宋体" w:hAnsi="宋体"/>
                <w:szCs w:val="21"/>
              </w:rPr>
            </w:pPr>
            <w:r>
              <w:rPr>
                <w:rFonts w:hint="eastAsia" w:ascii="宋体" w:hAnsi="宋体"/>
                <w:szCs w:val="21"/>
              </w:rPr>
              <w:t>10人</w:t>
            </w:r>
          </w:p>
          <w:p>
            <w:pPr>
              <w:rPr>
                <w:rFonts w:hint="eastAsia" w:ascii="宋体" w:hAnsi="宋体" w:eastAsia="宋体"/>
                <w:szCs w:val="21"/>
                <w:lang w:eastAsia="zh-CN"/>
              </w:rPr>
            </w:pPr>
            <w:r>
              <w:rPr>
                <w:rFonts w:hint="eastAsia" w:ascii="宋体" w:hAnsi="宋体"/>
                <w:szCs w:val="21"/>
                <w:lang w:eastAsia="zh-CN"/>
              </w:rPr>
              <w:t>危险化学品主要负责人（见二阶段人员资质附件）</w:t>
            </w:r>
          </w:p>
          <w:p>
            <w:pPr>
              <w:rPr>
                <w:rFonts w:ascii="宋体" w:hAnsi="宋体"/>
                <w:szCs w:val="21"/>
              </w:rPr>
            </w:pPr>
            <w:r>
              <w:rPr>
                <w:rFonts w:hint="eastAsia" w:ascii="宋体" w:hAnsi="宋体"/>
                <w:szCs w:val="21"/>
              </w:rPr>
              <w:t>无</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tcPr>
          <w:p>
            <w:pPr>
              <w:spacing w:line="400" w:lineRule="exact"/>
              <w:rPr>
                <w:rFonts w:ascii="宋体" w:hAnsi="宋体" w:cs="宋体"/>
                <w:szCs w:val="21"/>
              </w:rPr>
            </w:pPr>
            <w:r>
              <w:rPr>
                <w:rFonts w:hint="eastAsia" w:ascii="宋体" w:hAnsi="宋体" w:cs="宋体"/>
                <w:szCs w:val="21"/>
              </w:rPr>
              <w:t>主要生产设备</w:t>
            </w:r>
          </w:p>
          <w:p>
            <w:pPr>
              <w:spacing w:line="400" w:lineRule="exact"/>
              <w:rPr>
                <w:rFonts w:ascii="宋体" w:hAnsi="宋体" w:cs="宋体"/>
                <w:szCs w:val="21"/>
              </w:rPr>
            </w:pPr>
            <w:r>
              <w:rPr>
                <w:rFonts w:hint="eastAsia" w:ascii="宋体" w:hAnsi="宋体" w:cs="宋体"/>
                <w:szCs w:val="21"/>
              </w:rPr>
              <w:t>特种设备</w:t>
            </w:r>
          </w:p>
          <w:p>
            <w:pPr>
              <w:spacing w:line="400" w:lineRule="exact"/>
              <w:rPr>
                <w:rFonts w:ascii="宋体" w:hAnsi="宋体" w:cs="宋体"/>
                <w:szCs w:val="21"/>
              </w:rPr>
            </w:pPr>
            <w:r>
              <w:rPr>
                <w:rFonts w:hint="eastAsia" w:ascii="宋体" w:hAnsi="宋体" w:cs="宋体"/>
                <w:szCs w:val="21"/>
              </w:rPr>
              <w:t>主要检测设备及设备的检定/校准（QMS）</w:t>
            </w:r>
          </w:p>
        </w:tc>
        <w:tc>
          <w:tcPr>
            <w:tcW w:w="9261" w:type="dxa"/>
            <w:noWrap/>
          </w:tcPr>
          <w:p>
            <w:pPr>
              <w:spacing w:line="400" w:lineRule="exact"/>
              <w:rPr>
                <w:rFonts w:ascii="宋体" w:hAnsi="宋体" w:cs="宋体"/>
                <w:szCs w:val="21"/>
              </w:rPr>
            </w:pPr>
            <w:r>
              <w:rPr>
                <w:rFonts w:hint="eastAsia" w:ascii="宋体" w:hAnsi="宋体"/>
                <w:szCs w:val="21"/>
              </w:rPr>
              <w:t>办公设备、电脑、打印机、办公耗材等</w:t>
            </w:r>
          </w:p>
          <w:p>
            <w:pPr>
              <w:spacing w:line="400" w:lineRule="exact"/>
              <w:rPr>
                <w:rFonts w:ascii="宋体" w:hAnsi="宋体"/>
                <w:szCs w:val="21"/>
              </w:rPr>
            </w:pPr>
            <w:r>
              <w:rPr>
                <w:rFonts w:hint="eastAsia" w:ascii="宋体" w:hAnsi="宋体"/>
                <w:szCs w:val="21"/>
              </w:rPr>
              <w:t>无</w:t>
            </w:r>
          </w:p>
          <w:p>
            <w:pPr>
              <w:spacing w:line="400" w:lineRule="exact"/>
              <w:rPr>
                <w:rFonts w:ascii="宋体" w:hAnsi="宋体" w:cs="宋体"/>
                <w:color w:val="FF0000"/>
                <w:szCs w:val="21"/>
              </w:rPr>
            </w:pPr>
            <w:r>
              <w:rPr>
                <w:rFonts w:hint="eastAsia" w:ascii="宋体" w:hAnsi="宋体"/>
                <w:szCs w:val="21"/>
              </w:rPr>
              <w:t>无</w:t>
            </w:r>
          </w:p>
        </w:tc>
        <w:tc>
          <w:tcPr>
            <w:tcW w:w="1741" w:type="dxa"/>
            <w:noWrap/>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614" w:type="dxa"/>
            <w:noWrap/>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261" w:type="dxa"/>
            <w:noWrap/>
          </w:tcPr>
          <w:p>
            <w:pPr>
              <w:spacing w:line="400" w:lineRule="exact"/>
              <w:rPr>
                <w:szCs w:val="21"/>
              </w:rPr>
            </w:pPr>
            <w:r>
              <w:rPr>
                <w:rFonts w:hint="eastAsia"/>
                <w:szCs w:val="21"/>
              </w:rPr>
              <w:t>暂无</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tcPr>
          <w:p>
            <w:pPr>
              <w:spacing w:line="400" w:lineRule="exact"/>
              <w:rPr>
                <w:szCs w:val="21"/>
              </w:rPr>
            </w:pPr>
            <w:r>
              <w:rPr>
                <w:rFonts w:hint="eastAsia"/>
                <w:szCs w:val="21"/>
              </w:rPr>
              <w:t>方针及目标、指标及方案</w:t>
            </w:r>
          </w:p>
        </w:tc>
        <w:tc>
          <w:tcPr>
            <w:tcW w:w="9261" w:type="dxa"/>
            <w:noWrap/>
          </w:tcPr>
          <w:p>
            <w:pPr>
              <w:spacing w:line="360" w:lineRule="exact"/>
              <w:ind w:right="210"/>
              <w:rPr>
                <w:szCs w:val="21"/>
              </w:rPr>
            </w:pPr>
            <w:r>
              <w:rPr>
                <w:rFonts w:hint="eastAsia"/>
                <w:szCs w:val="21"/>
              </w:rPr>
              <w:t>方针：诚信至上，质量为主，优质高效；</w:t>
            </w:r>
          </w:p>
          <w:p>
            <w:pPr>
              <w:spacing w:line="360" w:lineRule="exact"/>
              <w:ind w:right="210" w:firstLine="630" w:firstLineChars="300"/>
              <w:rPr>
                <w:szCs w:val="21"/>
              </w:rPr>
            </w:pPr>
            <w:r>
              <w:rPr>
                <w:rFonts w:hint="eastAsia"/>
                <w:szCs w:val="21"/>
              </w:rPr>
              <w:t>节能降耗，防治污染，保护环境；</w:t>
            </w:r>
          </w:p>
          <w:p>
            <w:pPr>
              <w:spacing w:line="360" w:lineRule="exact"/>
              <w:ind w:right="210" w:firstLine="630" w:firstLineChars="300"/>
              <w:rPr>
                <w:szCs w:val="21"/>
              </w:rPr>
            </w:pPr>
            <w:r>
              <w:rPr>
                <w:rFonts w:hint="eastAsia"/>
                <w:szCs w:val="21"/>
              </w:rPr>
              <w:t>安全第一，保障健康，减少风险；</w:t>
            </w:r>
          </w:p>
          <w:p>
            <w:pPr>
              <w:spacing w:line="360" w:lineRule="exact"/>
              <w:ind w:right="210" w:firstLine="630" w:firstLineChars="300"/>
              <w:rPr>
                <w:szCs w:val="21"/>
              </w:rPr>
            </w:pPr>
            <w:r>
              <w:rPr>
                <w:rFonts w:hint="eastAsia"/>
                <w:szCs w:val="21"/>
              </w:rPr>
              <w:t>全员参与，遵守法规，持续改进。</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tcPr>
          <w:p>
            <w:pPr>
              <w:spacing w:line="400" w:lineRule="exact"/>
              <w:rPr>
                <w:szCs w:val="21"/>
              </w:rPr>
            </w:pPr>
            <w:r>
              <w:rPr>
                <w:rFonts w:hint="eastAsia"/>
                <w:szCs w:val="21"/>
              </w:rPr>
              <w:t>内部审核：</w:t>
            </w: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9261" w:type="dxa"/>
            <w:noWrap/>
          </w:tcPr>
          <w:p>
            <w:pPr>
              <w:spacing w:line="400" w:lineRule="exact"/>
              <w:rPr>
                <w:szCs w:val="21"/>
              </w:rPr>
            </w:pPr>
            <w:r>
              <w:rPr>
                <w:rFonts w:hint="eastAsia"/>
                <w:szCs w:val="21"/>
              </w:rPr>
              <w:t>建立有《内部质量体系审核程序》</w:t>
            </w:r>
          </w:p>
          <w:p>
            <w:pPr>
              <w:spacing w:line="400" w:lineRule="exact"/>
              <w:rPr>
                <w:szCs w:val="21"/>
              </w:rPr>
            </w:pPr>
            <w:r>
              <w:rPr>
                <w:rFonts w:hint="eastAsia"/>
                <w:szCs w:val="21"/>
              </w:rPr>
              <w:t xml:space="preserve">见有《内部审核计划表》 </w:t>
            </w:r>
          </w:p>
          <w:p>
            <w:pPr>
              <w:spacing w:line="400" w:lineRule="exact"/>
              <w:rPr>
                <w:szCs w:val="21"/>
              </w:rPr>
            </w:pPr>
            <w:r>
              <w:rPr>
                <w:rFonts w:hint="eastAsia"/>
                <w:szCs w:val="21"/>
              </w:rPr>
              <w:t xml:space="preserve">内审时间：2020年3月16日-17日      </w:t>
            </w:r>
          </w:p>
          <w:p>
            <w:pPr>
              <w:spacing w:line="400" w:lineRule="exact"/>
              <w:rPr>
                <w:szCs w:val="21"/>
              </w:rPr>
            </w:pPr>
            <w:r>
              <w:rPr>
                <w:rFonts w:hint="eastAsia"/>
                <w:szCs w:val="21"/>
              </w:rPr>
              <w:t xml:space="preserve">内审组：组长：A朝伟（综合部）        组员：刘安（供销部） B </w:t>
            </w:r>
          </w:p>
          <w:p>
            <w:pPr>
              <w:spacing w:line="400" w:lineRule="exact"/>
              <w:rPr>
                <w:szCs w:val="21"/>
              </w:rPr>
            </w:pPr>
            <w:r>
              <w:rPr>
                <w:rFonts w:hint="eastAsia"/>
                <w:szCs w:val="21"/>
              </w:rPr>
              <w:t>见有：《内审不符合项报告》2份，涉及1、综合部GB/T24001-2016标准、ISO45001:2018标准8.2条款不符合事实描述“办公室有1支灭火器已过期。未进行及时的更换。”2、供销部ISO9001：2015标准8.5.1，不符合事实描述为“没有对殊过程（销售服务过程）进行确认。”针对以上不符合项，已及时采取纠正措施后，经内审员验证关闭。</w:t>
            </w:r>
          </w:p>
          <w:p>
            <w:pPr>
              <w:spacing w:line="400" w:lineRule="exact"/>
              <w:rPr>
                <w:szCs w:val="21"/>
              </w:rPr>
            </w:pPr>
            <w:r>
              <w:rPr>
                <w:rFonts w:hint="eastAsia"/>
                <w:szCs w:val="21"/>
              </w:rPr>
              <w:t>查见《内部审核报告》，有审核结论：公司的体系运行符合自身的质量管理体系及标准要求且得到有效的实施和保持</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261" w:type="dxa"/>
            <w:noWrap/>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adjustRightInd w:val="0"/>
              <w:spacing w:line="400" w:lineRule="exact"/>
              <w:textAlignment w:val="baseline"/>
              <w:rPr>
                <w:szCs w:val="21"/>
              </w:rPr>
            </w:pPr>
            <w:r>
              <w:rPr>
                <w:rFonts w:hint="eastAsia" w:ascii="宋体" w:hAnsi="宋体"/>
                <w:kern w:val="0"/>
                <w:szCs w:val="21"/>
              </w:rPr>
              <w:t>管理评</w:t>
            </w:r>
            <w:r>
              <w:rPr>
                <w:rFonts w:hint="eastAsia"/>
                <w:szCs w:val="21"/>
              </w:rPr>
              <w:t>审于2020年3月</w:t>
            </w:r>
            <w:r>
              <w:rPr>
                <w:rFonts w:hint="eastAsia" w:ascii="宋体" w:hAnsi="宋体"/>
                <w:kern w:val="0"/>
                <w:szCs w:val="21"/>
              </w:rPr>
              <w:t>25日由总经理张艳姣主持完</w:t>
            </w:r>
            <w:r>
              <w:rPr>
                <w:rFonts w:hint="eastAsia"/>
                <w:szCs w:val="21"/>
              </w:rPr>
              <w:t>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adjustRightInd w:val="0"/>
              <w:spacing w:line="400" w:lineRule="exact"/>
              <w:textAlignment w:val="baseline"/>
              <w:rPr>
                <w:rFonts w:ascii="宋体" w:hAnsi="宋体"/>
                <w:kern w:val="0"/>
                <w:szCs w:val="21"/>
              </w:rPr>
            </w:pPr>
            <w:r>
              <w:rPr>
                <w:rFonts w:hint="eastAsia" w:ascii="宋体" w:hAnsi="宋体"/>
                <w:kern w:val="0"/>
                <w:szCs w:val="21"/>
              </w:rPr>
              <w:t>公司部门人员对GB/T19001-2016标准理解不够充分，建议增加培训。后续由综合部牵头，对各部门人员进行标准的培训工作，该项工作要求于2020年上半年完成。</w:t>
            </w:r>
          </w:p>
        </w:tc>
        <w:tc>
          <w:tcPr>
            <w:tcW w:w="1741" w:type="dxa"/>
            <w:noWrap/>
          </w:tcPr>
          <w:p>
            <w:pPr>
              <w:spacing w:line="440" w:lineRule="exact"/>
              <w:jc w:val="center"/>
              <w:rPr>
                <w:rFonts w:ascii="宋体" w:hAnsi="宋体"/>
                <w:szCs w:val="21"/>
              </w:rPr>
            </w:pPr>
          </w:p>
        </w:tc>
        <w:tc>
          <w:tcPr>
            <w:tcW w:w="614" w:type="dxa"/>
            <w:noWrap/>
          </w:tcPr>
          <w:p>
            <w:pPr>
              <w:spacing w:line="440" w:lineRule="exact"/>
              <w:jc w:val="center"/>
              <w:rPr>
                <w:rFonts w:ascii="宋体" w:hAnsi="宋体"/>
                <w:szCs w:val="21"/>
              </w:rPr>
            </w:pPr>
          </w:p>
        </w:tc>
      </w:tr>
    </w:tbl>
    <w:p>
      <w:pPr>
        <w:spacing w:line="480" w:lineRule="exact"/>
        <w:jc w:val="center"/>
        <w:rPr>
          <w:color w:val="000000"/>
          <w:szCs w:val="21"/>
        </w:rPr>
      </w:pPr>
    </w:p>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481A"/>
    <w:rsid w:val="001B11D8"/>
    <w:rsid w:val="002F65C5"/>
    <w:rsid w:val="006C2304"/>
    <w:rsid w:val="00D4481A"/>
    <w:rsid w:val="00F17088"/>
    <w:rsid w:val="10C61A07"/>
    <w:rsid w:val="12F81F84"/>
    <w:rsid w:val="14672697"/>
    <w:rsid w:val="14B85C67"/>
    <w:rsid w:val="17240525"/>
    <w:rsid w:val="18775760"/>
    <w:rsid w:val="1EE11F1E"/>
    <w:rsid w:val="27A92E91"/>
    <w:rsid w:val="2F521154"/>
    <w:rsid w:val="4860315E"/>
    <w:rsid w:val="6011466D"/>
    <w:rsid w:val="751539E8"/>
    <w:rsid w:val="7990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304</Words>
  <Characters>1737</Characters>
  <Lines>14</Lines>
  <Paragraphs>4</Paragraphs>
  <TotalTime>11</TotalTime>
  <ScaleCrop>false</ScaleCrop>
  <LinksUpToDate>false</LinksUpToDate>
  <CharactersWithSpaces>2037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2020-05-11T07:46:20Z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