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6"/>
        <w:gridCol w:w="1320"/>
        <w:gridCol w:w="1344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45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江西广泉专用汽车制造有限公司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O：22.01.00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1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谢建辉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O：22.01.00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3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E：22.01.00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O：22.01.00</w:t>
            </w:r>
          </w:p>
        </w:tc>
        <w:tc>
          <w:tcPr>
            <w:tcW w:w="134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Q：22.01.00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E：22.01.00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O：22.01.00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sz w:val="20"/>
              </w:rPr>
              <w:pict>
                <v:line id="_x0000_s1026" o:spid="_x0000_s1026" o:spt="20" style="position:absolute;left:0pt;margin-left:306pt;margin-top:9.6pt;height:0.05pt;width:33.55pt;z-index:251665408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7" o:spid="_x0000_s1027" o:spt="20" style="position:absolute;left:0pt;margin-left:225pt;margin-top:8.4pt;height:0.05pt;width:33.55pt;z-index:251661312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8" o:spid="_x0000_s1028" o:spt="20" style="position:absolute;left:0pt;margin-left:144.6pt;margin-top:8.4pt;height:0.05pt;width:33.55pt;z-index:251659264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29" o:spid="_x0000_s1029" o:spt="20" style="position:absolute;left:0pt;margin-left:57.6pt;margin-top:6.6pt;height:0.05pt;width:33.55pt;z-index:251658240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/>
                <w:b/>
                <w:sz w:val="20"/>
              </w:rPr>
              <w:t>原材</w:t>
            </w:r>
            <w:r>
              <w:rPr>
                <w:rFonts w:hint="eastAsia"/>
                <w:b/>
                <w:sz w:val="20"/>
                <w:lang w:eastAsia="zh-CN"/>
              </w:rPr>
              <w:t>料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</w:rPr>
              <w:t>进货检验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  <w:lang w:eastAsia="zh-CN"/>
              </w:rPr>
              <w:t>激光切割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20"/>
                <w:lang w:eastAsia="zh-CN"/>
              </w:rPr>
              <w:t>折弯工序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  <w:lang w:eastAsia="zh-CN"/>
              </w:rPr>
              <w:t>冲压工序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ind w:firstLine="800" w:firstLineChars="400"/>
              <w:rPr>
                <w:rFonts w:hint="eastAsia"/>
                <w:b/>
                <w:sz w:val="20"/>
                <w:lang w:eastAsia="zh-CN"/>
              </w:rPr>
            </w:pPr>
            <w:r>
              <w:rPr>
                <w:sz w:val="20"/>
              </w:rPr>
              <w:pict>
                <v:line id="_x0000_s1030" o:spid="_x0000_s1030" o:spt="20" style="position:absolute;left:0pt;margin-left:220.8pt;margin-top:8.8pt;height:0.05pt;width:33.55pt;z-index:251788288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31" o:spid="_x0000_s1031" o:spt="20" style="position:absolute;left:0pt;margin-left:162.6pt;margin-top:9.4pt;height:0.05pt;width:33.55pt;z-index:251722752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32" o:spid="_x0000_s1032" o:spt="20" style="position:absolute;left:0pt;margin-left:83.4pt;margin-top:9.4pt;height:0.05pt;width:33.55pt;z-index:251689984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sz w:val="20"/>
              </w:rPr>
              <w:pict>
                <v:line id="_x0000_s1033" o:spid="_x0000_s1033" o:spt="20" style="position:absolute;left:0pt;margin-left:-1.2pt;margin-top:7pt;height:0.05pt;width:33.55pt;z-index:251673600;mso-width-relative:page;mso-height-relative:page;" filled="f" stroked="t" coordsize="21600,21600">
                  <v:path arrowok="t"/>
                  <v:fill on="f" focussize="0,0"/>
                  <v:stroke color="#000000" endarrow="open"/>
                  <v:imagedata o:title=""/>
                  <o:lock v:ext="edit" aspectratio="f"/>
                </v:line>
              </w:pict>
            </w:r>
            <w:r>
              <w:rPr>
                <w:rFonts w:hint="eastAsia"/>
                <w:b/>
                <w:sz w:val="20"/>
                <w:lang w:eastAsia="zh-CN"/>
              </w:rPr>
              <w:t>焊接工序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 w:val="20"/>
                <w:lang w:eastAsia="zh-CN"/>
              </w:rPr>
              <w:t>组装工序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20"/>
                <w:lang w:eastAsia="zh-CN"/>
              </w:rPr>
              <w:t>总检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20"/>
                <w:lang w:eastAsia="zh-CN"/>
              </w:rPr>
              <w:t>整车出厂</w:t>
            </w:r>
          </w:p>
          <w:p>
            <w:pPr>
              <w:snapToGrid w:val="0"/>
              <w:spacing w:line="280" w:lineRule="exact"/>
              <w:ind w:firstLine="803" w:firstLineChars="400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主要是各工序作业的风险，制定了相应的作业指导书。特殊过程：焊接工序，有焊接工序作业指导书和安全操作规程。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重要环境因素：固体废物排放、潜在火灾、噪声排放、废气的排放。制定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废弃物控制程序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序等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不可接受风险源：机械伤害、噪声排放 、潜在火灾、触电伤害，制定</w:t>
            </w:r>
            <w:r>
              <w:rPr>
                <w:rFonts w:hint="eastAsia"/>
                <w:b/>
                <w:bCs/>
                <w:sz w:val="20"/>
                <w:szCs w:val="20"/>
              </w:rPr>
              <w:t>劳动防护用品控制程序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应急准备和响应控制程序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0"/>
                <w:szCs w:val="20"/>
              </w:rPr>
              <w:t>消防控制程序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中华人民共和国职业病防治法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中华人民共和国消防法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中华人民共和国环境保护法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中华人民共和国大气污染防治法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工业企业厂界环境噪声排放标准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GB1589-2016  汽车、挂车及汽车列车外廓尺寸、轴荷及质量限值、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GB/T14172-2009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《汽车静倾翻稳定性台架试验方法》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GB16735-2004 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《道路车辆 车辆识别代号（VIN）、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GB19151-2003 《机动车用三角警告牌》 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GB7258-2017 《机动车运行安全技术条件》</w:t>
            </w:r>
          </w:p>
          <w:p>
            <w:pPr>
              <w:pStyle w:val="2"/>
              <w:jc w:val="left"/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QC/T252-1998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《专用汽车定型检验规程》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QC/T453-2002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厢式运输车（江西广泉专用汽车制造有限公司企业技术 条件）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2010-11-1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  汽车产品定型试验及报告要求2016  、车辆产品《公告》技术审查规范性要求（汽 ［车部分）、</w:t>
            </w:r>
            <w:r>
              <w:rPr>
                <w:rFonts w:hint="default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>Q/GQH001-2019</w:t>
            </w:r>
            <w:r>
              <w:rPr>
                <w:rFonts w:hint="eastAsia" w:ascii="Times New Roman" w:cs="Times New Roman"/>
                <w:b/>
                <w:color w:val="auto"/>
                <w:kern w:val="2"/>
                <w:sz w:val="20"/>
                <w:szCs w:val="22"/>
                <w:lang w:val="en-US" w:eastAsia="zh-CN" w:bidi="ar-SA"/>
              </w:rPr>
              <w:t xml:space="preserve">  殡仪车技术条件等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5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外观尺寸、制动、淋雨试验等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2115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5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1"/>
          <w:szCs w:val="21"/>
          <w:lang w:val="en-US" w:eastAsia="zh-CN"/>
        </w:rPr>
        <w:t>谢建辉</w:t>
      </w:r>
      <w:r>
        <w:rPr>
          <w:rFonts w:hint="eastAsia" w:ascii="宋体"/>
          <w:b/>
          <w:sz w:val="21"/>
          <w:szCs w:val="21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2020.5.18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2020.5.18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p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216D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小小</cp:lastModifiedBy>
  <dcterms:modified xsi:type="dcterms:W3CDTF">2020-05-19T09:25:48Z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