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管理层、行政部、生产部、供应部、销售部、技术部、财务部</w:t>
            </w:r>
            <w:r>
              <w:rPr>
                <w:rFonts w:hint="eastAsia"/>
                <w:sz w:val="24"/>
                <w:szCs w:val="24"/>
              </w:rPr>
              <w:t xml:space="preserve"> 主管领导/陪同人员：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姜建平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 伍光华、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谢建辉（技术专家）、</w:t>
            </w:r>
            <w:r>
              <w:rPr>
                <w:rFonts w:hint="eastAsia"/>
                <w:sz w:val="24"/>
                <w:szCs w:val="24"/>
              </w:rPr>
              <w:t>文波        审核时间：2020.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5.7-8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企业名称确认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地址（包括注册地址、生产/经营地址）、多场所地址等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营业执照、组织机构代码证、相关资质的有效性确认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管理体系运行起始日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b/>
                <w:bCs/>
                <w:szCs w:val="21"/>
              </w:rPr>
            </w:pPr>
          </w:p>
          <w:p>
            <w:pPr>
              <w:rPr>
                <w:b/>
                <w:bCs/>
              </w:rPr>
            </w:pP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ind w:firstLine="610" w:firstLineChars="218"/>
              <w:rPr>
                <w:rFonts w:hint="eastAsia" w:ascii="宋体" w:hAnsi="宋体"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lang w:eastAsia="zh-CN"/>
              </w:rPr>
              <w:t>江西广泉专用取车制造有限公司位于物华天宝，人杰地灵的中国药都、酒乡、盐埠——樟树市城北工业园内。距省城南昌约70公里，浙赣线、京九线和赣粤高速公路，105国道，赣江樟树港交汇处，距樟树火车站和长途车站1000米。交通条件贯通南北，四通八达，地理条件得天独厚，区位条件十分优越，是我国专业生产组合式骨灰存放架的优秀企业。</w:t>
            </w:r>
          </w:p>
          <w:p>
            <w:pPr>
              <w:spacing w:line="360" w:lineRule="auto"/>
              <w:ind w:firstLine="610" w:firstLineChars="218"/>
              <w:rPr>
                <w:rFonts w:hint="eastAsia" w:ascii="宋体" w:hAnsi="宋体"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lang w:eastAsia="zh-CN"/>
              </w:rPr>
              <w:t>广泉公司顺应时代发展的趋势，响应政府号召，积极探索中国殡葬改革模式，为国民提供健康、文明的殡葬理念。公司规模大，起点高，设备先进，技术力量雄厚，是一家集产品开发、生产、销售、服务于一体的现代优秀制造企业，在传统产品上潜心挖掘其精髓，又积极提高产品的科技含量，特别注重人文关怀，其产品是艺术与科技的完美结合，传统与创新的巧妙统一，全面满足客户的需求，走专业化、集团化、国际化发展之路。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机构设置分为：行政部、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val="en-US" w:eastAsia="zh-CN"/>
              </w:rPr>
              <w:t>供应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部、销售部、生产部、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部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val="en-US" w:eastAsia="zh-CN"/>
              </w:rPr>
              <w:t>财务部六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个主要部门。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现场确认范围</w:t>
            </w:r>
          </w:p>
          <w:p>
            <w:pPr>
              <w:rPr>
                <w:sz w:val="24"/>
                <w:szCs w:val="24"/>
              </w:rPr>
            </w:pPr>
            <w:bookmarkStart w:id="0" w:name="审核范围"/>
            <w:r>
              <w:rPr>
                <w:rFonts w:hint="eastAsia" w:ascii="宋体" w:hAnsi="宋体"/>
                <w:sz w:val="24"/>
                <w:szCs w:val="24"/>
              </w:rPr>
              <w:t>Q：</w:t>
            </w:r>
            <w:r>
              <w:rPr>
                <w:sz w:val="24"/>
                <w:szCs w:val="24"/>
              </w:rPr>
              <w:t>殡仪车专用汽车改装制造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E：</w:t>
            </w:r>
            <w:r>
              <w:rPr>
                <w:sz w:val="24"/>
                <w:szCs w:val="24"/>
              </w:rPr>
              <w:t>殡仪车专用汽车改装制造所涉及的环境管理活动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O：</w:t>
            </w:r>
            <w:bookmarkEnd w:id="0"/>
            <w:r>
              <w:rPr>
                <w:sz w:val="24"/>
                <w:szCs w:val="24"/>
              </w:rPr>
              <w:t>殡仪车专用汽车改装制造所涉及的相关职业健康安全管理活动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4"/>
              </w:rPr>
              <w:t>认证领域及标准：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bookmarkStart w:id="1" w:name="审核依据"/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Q：GB/T 19001-2016idtISO 9001:2015,</w:t>
            </w:r>
            <w:bookmarkStart w:id="2" w:name="_GoBack"/>
            <w:bookmarkEnd w:id="2"/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E：GB/T 24001-2016idtISO14001:2015,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O：ISO 45001:2018</w:t>
            </w:r>
            <w:bookmarkEnd w:id="1"/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公司于</w:t>
            </w:r>
            <w:r>
              <w:rPr>
                <w:rFonts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16-17</w:t>
            </w:r>
            <w:r>
              <w:rPr>
                <w:rFonts w:hint="eastAsia" w:ascii="宋体" w:hAnsi="宋体"/>
                <w:color w:val="000000"/>
                <w:sz w:val="24"/>
              </w:rPr>
              <w:t>进行一次内审，提供了内审计划、内审记录、不符合报告、内审报告等，具体内容，二阶段进一步审核。</w:t>
            </w:r>
          </w:p>
          <w:p>
            <w:pPr>
              <w:spacing w:line="360" w:lineRule="auto"/>
              <w:ind w:firstLine="240" w:firstLineChars="10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公司于2020年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</w:rPr>
              <w:t>日在公司会议室召开了2020年度管理评审（质量、环境和职业健康安全）会议。由公司最高管理者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彭苏敏</w:t>
            </w:r>
            <w:r>
              <w:rPr>
                <w:rFonts w:hint="eastAsia" w:ascii="宋体" w:hAnsi="宋体"/>
                <w:color w:val="000000"/>
                <w:sz w:val="24"/>
              </w:rPr>
              <w:t>总经理主持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，提供管理评审报告，具体内容，二阶段进一步审核。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组织机构（如部门设置和负责人，服务过程）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认证范围产品用途、顾客群等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相关法规</w:t>
            </w:r>
          </w:p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机构设置分为：行政部、采购部、销售部、生产部、质检部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  <w:lang w:val="en-US" w:eastAsia="zh-CN"/>
              </w:rPr>
              <w:t>财务部六</w:t>
            </w: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个主要部门。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公司生产产品结构形状基本一致，都属于金属框架结构，工艺流程如下：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sz w:val="20"/>
              </w:rPr>
              <w:pict>
                <v:line id="_x0000_s1026" o:spid="_x0000_s1026" o:spt="20" style="position:absolute;left:0pt;margin-left:306pt;margin-top:9.6pt;height:0.05pt;width:33.55pt;z-index:251665408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7" o:spid="_x0000_s1027" o:spt="20" style="position:absolute;left:0pt;margin-left:225pt;margin-top:8.4pt;height:0.05pt;width:33.55pt;z-index:251661312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8" o:spid="_x0000_s1028" o:spt="20" style="position:absolute;left:0pt;margin-left:144.6pt;margin-top:8.4pt;height:0.05pt;width:33.55pt;z-index:251659264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9" o:spid="_x0000_s1029" o:spt="20" style="position:absolute;left:0pt;margin-left:57.6pt;margin-top:6.6pt;height:0.05pt;width:33.55pt;z-index:251658240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0"/>
              </w:rPr>
              <w:t>原材</w:t>
            </w:r>
            <w:r>
              <w:rPr>
                <w:rFonts w:hint="eastAsia"/>
                <w:b/>
                <w:sz w:val="20"/>
                <w:lang w:eastAsia="zh-CN"/>
              </w:rPr>
              <w:t>料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</w:rPr>
              <w:t>进货检验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激光切割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0"/>
                <w:lang w:eastAsia="zh-CN"/>
              </w:rPr>
              <w:t>折弯工序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冲压工序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ind w:firstLine="800" w:firstLineChars="4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pict>
                <v:line id="_x0000_s1030" o:spid="_x0000_s1030" o:spt="20" style="position:absolute;left:0pt;margin-left:220.8pt;margin-top:8.8pt;height:0.05pt;width:33.55pt;z-index:251788288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1" o:spid="_x0000_s1031" o:spt="20" style="position:absolute;left:0pt;margin-left:162.6pt;margin-top:9.4pt;height:0.05pt;width:33.55pt;z-index:251722752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2" o:spid="_x0000_s1032" o:spt="20" style="position:absolute;left:0pt;margin-left:83.4pt;margin-top:9.4pt;height:0.05pt;width:33.55pt;z-index:251689984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3" o:spid="_x0000_s1033" o:spt="20" style="position:absolute;left:0pt;margin-left:-1.2pt;margin-top:7pt;height:0.05pt;width:33.55pt;z-index:251673600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0"/>
                <w:lang w:eastAsia="zh-CN"/>
              </w:rPr>
              <w:t>焊接工序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0"/>
                <w:lang w:eastAsia="zh-CN"/>
              </w:rPr>
              <w:t>组装工序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0"/>
                <w:lang w:eastAsia="zh-CN"/>
              </w:rPr>
              <w:t>总检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整车出厂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 xml:space="preserve">企业对特殊过程进行确认、识别， 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 xml:space="preserve">特殊过程：焊接过程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 xml:space="preserve">无外包过程 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提供了法律、法规和其他要求现行标准、规程、规范索引清单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提供《安全法律法规及其它要求清单》、《环境法律法规及其它要求清单》；提供了《外来文件清单》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“外来文件清单”提供了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GB1589-2016  汽车、挂车及汽车列车外廓尺寸、轴荷及质量限值、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GB/T14172-2009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《汽车静倾翻稳定性台架试验方法》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GB16735-2004 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《道路车辆 车辆识别代号（VIN）、</w:t>
            </w: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GB19151-2003 《机动车用三角警告牌》 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GB7258-2017 《机动车运行安全技术条件》</w:t>
            </w:r>
          </w:p>
          <w:p>
            <w:pPr>
              <w:pStyle w:val="13"/>
              <w:spacing w:line="360" w:lineRule="auto"/>
              <w:rPr>
                <w:rFonts w:ascii="宋体" w:hAnsi="宋体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QC/T252-1998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《专用汽车定型检验规程》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QC/T453-2002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厢式运输车（江西广泉专用汽车制造有限公司企业技术 条件）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2010-11-1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汽车产品定型试验及报告要求2016  、车辆产品《公告》技术审查规范性要求（汽 ［车部分）、</w:t>
            </w:r>
            <w:r>
              <w:rPr>
                <w:rFonts w:hint="default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Q/GQH001-2019</w:t>
            </w: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殡仪车技术条件等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pacing w:val="20"/>
                <w:sz w:val="24"/>
                <w:szCs w:val="22"/>
              </w:rPr>
              <w:t>相关方投诉情况：无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auto"/>
                <w:spacing w:val="2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</w:rPr>
              <w:t>提供了201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  <w:lang w:val="en-US" w:eastAsia="zh-CN"/>
              </w:rPr>
              <w:t>年产1000辆改装车建设项目环境影响报告书、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</w:rPr>
              <w:t>批复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  <w:lang w:val="en-US" w:eastAsia="zh-CN"/>
              </w:rPr>
              <w:t>文件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</w:rPr>
              <w:t>及</w:t>
            </w:r>
            <w:r>
              <w:rPr>
                <w:rFonts w:hint="eastAsia" w:ascii="宋体" w:hAnsi="宋体"/>
                <w:bCs/>
                <w:color w:val="auto"/>
                <w:spacing w:val="20"/>
                <w:sz w:val="24"/>
                <w:szCs w:val="22"/>
                <w:lang w:val="en-US" w:eastAsia="zh-CN"/>
              </w:rPr>
              <w:t>2020年1月项目竣工环境保护验收意见及监测报告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spacing w:val="20"/>
                <w:sz w:val="24"/>
                <w:szCs w:val="22"/>
              </w:rPr>
              <w:t>提供了20</w:t>
            </w:r>
            <w:r>
              <w:rPr>
                <w:rFonts w:hint="eastAsia" w:ascii="宋体" w:hAnsi="宋体"/>
                <w:bCs/>
                <w:color w:val="000000"/>
                <w:spacing w:val="20"/>
                <w:sz w:val="24"/>
                <w:szCs w:val="22"/>
                <w:lang w:val="en-US" w:eastAsia="zh-CN"/>
              </w:rPr>
              <w:t>20年3月30日</w:t>
            </w:r>
            <w:r>
              <w:rPr>
                <w:rFonts w:hint="eastAsia" w:ascii="宋体" w:hAnsi="宋体"/>
                <w:bCs/>
                <w:color w:val="000000"/>
                <w:spacing w:val="20"/>
                <w:sz w:val="24"/>
                <w:szCs w:val="22"/>
              </w:rPr>
              <w:t>的三废监测报告。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160" w:type="dxa"/>
          </w:tcPr>
          <w:p>
            <w:pPr>
              <w:tabs>
                <w:tab w:val="left" w:pos="1815"/>
                <w:tab w:val="left" w:pos="2820"/>
              </w:tabs>
              <w:spacing w:line="360" w:lineRule="auto"/>
              <w:rPr>
                <w:rFonts w:ascii="宋体" w:hAnsi="宋体"/>
                <w:color w:val="000000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pacing w:val="20"/>
                <w:sz w:val="24"/>
                <w:szCs w:val="22"/>
              </w:rPr>
              <w:t>方针、目标、指标和方案情况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>1.质量环境职业健康安全方针：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 xml:space="preserve">质量至上、持续创新、诚实守信、顾客至上 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预防为主，降低风险；遵章守法，减污降耗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2"/>
              </w:rPr>
              <w:t>2.管理目标：</w:t>
            </w:r>
          </w:p>
          <w:p>
            <w:pPr>
              <w:spacing w:line="400" w:lineRule="exact"/>
              <w:ind w:left="862"/>
              <w:rPr>
                <w:rFonts w:ascii="宋体" w:hAnsi="宋体"/>
                <w:b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>质量目标：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成品一次交验合格率≥97%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顾客满意度≥95分 ；</w:t>
            </w:r>
          </w:p>
          <w:p>
            <w:pPr>
              <w:spacing w:line="400" w:lineRule="exact"/>
              <w:ind w:left="862"/>
              <w:rPr>
                <w:rFonts w:hint="eastAsia" w:ascii="宋体" w:hAnsi="宋体"/>
                <w:b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</w:rPr>
              <w:t>环保安全目标：</w:t>
            </w:r>
          </w:p>
          <w:p>
            <w:pPr>
              <w:spacing w:line="400" w:lineRule="exact"/>
              <w:ind w:left="862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火灾、触电机械伤害为0</w:t>
            </w:r>
          </w:p>
          <w:p>
            <w:pPr>
              <w:spacing w:line="400" w:lineRule="exact"/>
              <w:ind w:left="862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职业病发病为0</w:t>
            </w:r>
          </w:p>
          <w:p>
            <w:pPr>
              <w:spacing w:after="0"/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固体废弃物分类处置</w:t>
            </w:r>
          </w:p>
          <w:p>
            <w:pPr>
              <w:spacing w:line="400" w:lineRule="exact"/>
              <w:ind w:left="862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HAAPML+ºÚÌå"/>
                <w:sz w:val="24"/>
                <w:szCs w:val="24"/>
              </w:rPr>
              <w:t>噪声\粉尘达标排放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提供了《环境因素和危险源识别评价与控制程序》，二阶段进行进一步关注对目标指标过程的管控。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提供了设备清单，主要有：</w:t>
            </w:r>
            <w:r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  <w:t>光纤激光切割机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  <w:t>电液伺服折弯机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  <w:t>螺杆式空气压缩机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  <w:t>气动切管机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  <w:t>高速自动弯管机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  <w:t>数控弯管机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  <w:t>机器人组焊平台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等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量规仪器主要有：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游标卡尺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钢卷尺</w:t>
            </w:r>
            <w:r>
              <w:rPr>
                <w:rFonts w:hint="eastAsia" w:ascii="宋体" w:hAnsi="宋体"/>
                <w:spacing w:val="20"/>
                <w:sz w:val="24"/>
                <w:szCs w:val="22"/>
              </w:rPr>
              <w:t>等</w:t>
            </w:r>
          </w:p>
          <w:p>
            <w:pPr>
              <w:rPr>
                <w:rFonts w:ascii="宋体" w:hAnsi="宋体"/>
                <w:spacing w:val="20"/>
                <w:sz w:val="24"/>
                <w:szCs w:val="22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特种设备：</w:t>
            </w:r>
            <w:r>
              <w:rPr>
                <w:rFonts w:hint="eastAsia" w:ascii="宋体" w:hAnsi="宋体"/>
                <w:spacing w:val="20"/>
                <w:sz w:val="24"/>
                <w:szCs w:val="22"/>
                <w:lang w:val="en-US" w:eastAsia="zh-CN"/>
              </w:rPr>
              <w:t>无</w:t>
            </w:r>
            <w:r>
              <w:rPr>
                <w:rFonts w:hint="eastAsia" w:ascii="宋体" w:hAnsi="宋体"/>
                <w:spacing w:val="20"/>
                <w:sz w:val="24"/>
                <w:szCs w:val="22"/>
              </w:rPr>
              <w:t>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/>
                <w:spacing w:val="20"/>
                <w:sz w:val="24"/>
                <w:szCs w:val="22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ascii="宋体" w:hAnsi="宋体"/>
                <w:spacing w:val="20"/>
                <w:sz w:val="24"/>
                <w:szCs w:val="22"/>
              </w:rPr>
              <w:t>巡查了办公室、车间消防设施；各工序人员作业劳保用品使用情况、车间安全标识、各工序设备安全情况、跑冒滴漏情况等。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/>
                <w:spacing w:val="20"/>
                <w:sz w:val="24"/>
                <w:szCs w:val="22"/>
              </w:rPr>
            </w:pPr>
            <w:r>
              <w:rPr>
                <w:rFonts w:hint="eastAsia" w:ascii="宋体" w:hAnsi="宋体"/>
                <w:spacing w:val="20"/>
                <w:sz w:val="24"/>
                <w:szCs w:val="22"/>
              </w:rPr>
              <w:t>具备二阶段审核的条件。</w:t>
            </w:r>
          </w:p>
          <w:p>
            <w:pPr>
              <w:tabs>
                <w:tab w:val="left" w:pos="2027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AAPML+ºÚÌå">
    <w:altName w:val="微软雅黑"/>
    <w:panose1 w:val="00000000000000000000"/>
    <w:charset w:val="01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0C72FE"/>
    <w:multiLevelType w:val="singleLevel"/>
    <w:tmpl w:val="AD0C72F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1B5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小小</cp:lastModifiedBy>
  <dcterms:modified xsi:type="dcterms:W3CDTF">2020-05-19T06:50:05Z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