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r>
        <w:rPr>
          <w:szCs w:val="44"/>
          <w:u w:val="single"/>
        </w:rPr>
        <w:t xml:space="preserve">  </w:t>
      </w:r>
      <w:bookmarkStart w:id="0" w:name="合同编号"/>
      <w:r>
        <w:rPr>
          <w:rFonts w:hint="eastAsia"/>
          <w:szCs w:val="44"/>
          <w:u w:val="single"/>
        </w:rPr>
        <w:t>0082-2020-QEO</w:t>
      </w:r>
      <w:bookmarkEnd w:id="0"/>
    </w:p>
    <w:p>
      <w:pPr>
        <w:snapToGrid w:val="0"/>
        <w:spacing w:after="93" w:afterLines="30"/>
        <w:jc w:val="center"/>
        <w:rPr>
          <w:rFonts w:ascii="楷体" w:hAnsi="楷体" w:eastAsia="楷体"/>
          <w:b/>
          <w:color w:val="000000"/>
          <w:sz w:val="84"/>
          <w:szCs w:val="84"/>
        </w:rPr>
      </w:pPr>
    </w:p>
    <w:p>
      <w:pPr>
        <w:snapToGrid w:val="0"/>
        <w:spacing w:after="93" w:afterLines="30"/>
        <w:jc w:val="center"/>
        <w:rPr>
          <w:rFonts w:ascii="楷体" w:hAnsi="楷体" w:eastAsia="楷体"/>
          <w:b/>
          <w:color w:val="000000"/>
          <w:sz w:val="84"/>
          <w:szCs w:val="84"/>
        </w:rPr>
      </w:pPr>
      <w:r>
        <w:rPr>
          <w:rFonts w:ascii="楷体" w:hAnsi="楷体" w:eastAsia="楷体"/>
          <w:b/>
          <w:color w:val="000000"/>
          <w:sz w:val="84"/>
          <w:szCs w:val="84"/>
        </w:rPr>
        <w:pict>
          <v:shape id="_x0000_i1025" o:spt="75" type="#_x0000_t75" style="height:172.5pt;width:172.5pt;" filled="f" o:preferrelative="t" stroked="f" coordsize="21600,21600">
            <v:path/>
            <v:fill on="f" focussize="0,0"/>
            <v:stroke on="f" joinstyle="miter"/>
            <v:imagedata r:id="rId5" o:title="logo"/>
            <o:lock v:ext="edit" aspectratio="t"/>
            <w10:wrap type="none"/>
            <w10:anchorlock/>
          </v:shape>
        </w:pict>
      </w:r>
    </w:p>
    <w:p>
      <w:pPr>
        <w:snapToGrid w:val="0"/>
        <w:spacing w:after="93" w:afterLines="30"/>
        <w:jc w:val="center"/>
        <w:rPr>
          <w:rFonts w:ascii="楷体" w:hAnsi="楷体" w:eastAsia="楷体"/>
          <w:b/>
          <w:color w:val="000000"/>
          <w:sz w:val="52"/>
          <w:szCs w:val="52"/>
        </w:rPr>
      </w:pPr>
    </w:p>
    <w:p>
      <w:pPr>
        <w:snapToGrid w:val="0"/>
        <w:spacing w:after="93" w:afterLines="30"/>
        <w:jc w:val="center"/>
        <w:rPr>
          <w:rFonts w:ascii="楷体" w:hAnsi="楷体" w:eastAsia="楷体"/>
          <w:b/>
          <w:color w:val="000000"/>
          <w:sz w:val="52"/>
          <w:szCs w:val="52"/>
        </w:rPr>
      </w:pPr>
    </w:p>
    <w:p>
      <w:pPr>
        <w:snapToGrid w:val="0"/>
        <w:spacing w:after="93"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3"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3" w:afterLines="30"/>
        <w:jc w:val="center"/>
        <w:rPr>
          <w:rFonts w:ascii="楷体" w:hAnsi="楷体" w:eastAsia="楷体"/>
          <w:b/>
          <w:color w:val="000000"/>
          <w:sz w:val="36"/>
          <w:szCs w:val="36"/>
        </w:rPr>
      </w:pPr>
    </w:p>
    <w:p>
      <w:pPr>
        <w:snapToGrid w:val="0"/>
        <w:spacing w:after="93"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hint="eastAsia" w:ascii="楷体" w:hAnsi="楷体" w:eastAsia="楷体"/>
          <w:b/>
          <w:color w:val="000000"/>
          <w:sz w:val="32"/>
          <w:szCs w:val="32"/>
        </w:rPr>
        <w:t>河北方信通新能源科技有限公司</w:t>
      </w:r>
      <w:bookmarkEnd w:id="1"/>
    </w:p>
    <w:p>
      <w:pPr>
        <w:snapToGrid w:val="0"/>
        <w:spacing w:after="93"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3" w:afterLines="30"/>
        <w:ind w:firstLine="2066" w:firstLineChars="643"/>
        <w:rPr>
          <w:rFonts w:ascii="楷体" w:hAnsi="楷体" w:eastAsia="楷体"/>
          <w:b/>
          <w:color w:val="000000"/>
          <w:sz w:val="32"/>
          <w:szCs w:val="32"/>
        </w:rPr>
      </w:pPr>
      <w:r>
        <w:rPr>
          <w:rFonts w:hint="eastAsia" w:ascii="宋体" w:hAnsi="宋体" w:cs="宋体"/>
          <w:b/>
          <w:color w:val="000000"/>
          <w:sz w:val="32"/>
          <w:szCs w:val="32"/>
        </w:rPr>
        <w:t>█</w:t>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3" w:afterLines="30"/>
        <w:ind w:firstLine="2059" w:firstLineChars="641"/>
        <w:rPr>
          <w:rFonts w:ascii="楷体" w:hAnsi="楷体" w:eastAsia="楷体"/>
          <w:b/>
          <w:color w:val="000000"/>
          <w:sz w:val="32"/>
          <w:szCs w:val="32"/>
        </w:rPr>
      </w:pPr>
      <w:r>
        <w:rPr>
          <w:rFonts w:hint="eastAsia" w:ascii="宋体" w:hAnsi="宋体" w:cs="宋体"/>
          <w:b/>
          <w:color w:val="000000"/>
          <w:sz w:val="32"/>
          <w:szCs w:val="32"/>
        </w:rPr>
        <w:t>█</w:t>
      </w: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3" w:afterLines="30"/>
        <w:ind w:firstLine="2059" w:firstLineChars="641"/>
        <w:rPr>
          <w:rFonts w:ascii="楷体" w:hAnsi="楷体" w:eastAsia="楷体"/>
          <w:b/>
          <w:color w:val="000000"/>
          <w:sz w:val="32"/>
          <w:szCs w:val="32"/>
        </w:rPr>
      </w:pPr>
      <w:r>
        <w:rPr>
          <w:rFonts w:hint="eastAsia" w:ascii="宋体" w:hAnsi="宋体" w:cs="宋体"/>
          <w:b/>
          <w:color w:val="000000"/>
          <w:sz w:val="32"/>
          <w:szCs w:val="32"/>
        </w:rPr>
        <w:t>█</w:t>
      </w: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3" w:afterLines="30"/>
        <w:jc w:val="center"/>
        <w:rPr>
          <w:rFonts w:ascii="楷体" w:hAnsi="楷体" w:eastAsia="楷体"/>
          <w:b/>
          <w:color w:val="000000"/>
          <w:sz w:val="44"/>
          <w:szCs w:val="44"/>
        </w:rPr>
      </w:pPr>
    </w:p>
    <w:p>
      <w:pPr>
        <w:snapToGrid w:val="0"/>
        <w:spacing w:after="93"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167"/>
        <w:gridCol w:w="683"/>
        <w:gridCol w:w="1274"/>
        <w:gridCol w:w="143"/>
        <w:gridCol w:w="570"/>
        <w:gridCol w:w="1840"/>
        <w:gridCol w:w="840"/>
        <w:gridCol w:w="10"/>
        <w:gridCol w:w="851"/>
        <w:gridCol w:w="1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9"/>
            <w:vAlign w:val="center"/>
          </w:tcPr>
          <w:p>
            <w:pPr>
              <w:rPr>
                <w:b/>
                <w:color w:val="000000"/>
                <w:sz w:val="20"/>
                <w:szCs w:val="20"/>
              </w:rPr>
            </w:pPr>
            <w:r>
              <w:rPr>
                <w:rFonts w:hint="eastAsia" w:ascii="宋体" w:hAnsi="宋体" w:cs="宋体"/>
                <w:kern w:val="0"/>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ascii="宋体" w:hAnsi="宋体" w:cs="宋体"/>
                <w:kern w:val="0"/>
                <w:szCs w:val="21"/>
              </w:rPr>
              <w:t>北京市朝阳区北苑路13号院1号楼9层B单元903号</w:t>
            </w:r>
          </w:p>
        </w:tc>
        <w:tc>
          <w:tcPr>
            <w:tcW w:w="851" w:type="dxa"/>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eastAsia" w:ascii="宋体" w:hAnsi="宋体" w:cs="宋体"/>
                <w:kern w:val="0"/>
                <w:szCs w:val="21"/>
              </w:rPr>
              <w:t>100107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sz w:val="20"/>
                <w:szCs w:val="20"/>
              </w:rPr>
              <w:t>010-5109 5332</w:t>
            </w:r>
          </w:p>
        </w:tc>
        <w:tc>
          <w:tcPr>
            <w:tcW w:w="713" w:type="dxa"/>
            <w:gridSpan w:val="2"/>
            <w:vAlign w:val="center"/>
          </w:tcPr>
          <w:p>
            <w:pPr>
              <w:rPr>
                <w:b/>
                <w:color w:val="000000"/>
                <w:sz w:val="20"/>
                <w:szCs w:val="20"/>
              </w:rPr>
            </w:pPr>
            <w:r>
              <w:rPr>
                <w:rFonts w:hint="eastAsia"/>
                <w:b/>
                <w:color w:val="000000"/>
                <w:sz w:val="20"/>
                <w:szCs w:val="20"/>
              </w:rPr>
              <w:t>传真</w:t>
            </w:r>
          </w:p>
        </w:tc>
        <w:tc>
          <w:tcPr>
            <w:tcW w:w="1838" w:type="dxa"/>
            <w:vAlign w:val="center"/>
          </w:tcPr>
          <w:p>
            <w:pPr>
              <w:rPr>
                <w:b/>
                <w:color w:val="000000"/>
                <w:sz w:val="20"/>
                <w:szCs w:val="20"/>
              </w:rPr>
            </w:pPr>
          </w:p>
        </w:tc>
        <w:tc>
          <w:tcPr>
            <w:tcW w:w="840" w:type="dxa"/>
            <w:vAlign w:val="center"/>
          </w:tcPr>
          <w:p>
            <w:pPr>
              <w:rPr>
                <w:b/>
                <w:color w:val="000000"/>
                <w:sz w:val="20"/>
                <w:szCs w:val="20"/>
              </w:rPr>
            </w:pPr>
            <w:r>
              <w:rPr>
                <w:rFonts w:hint="eastAsia"/>
                <w:b/>
                <w:color w:val="000000"/>
                <w:sz w:val="20"/>
                <w:szCs w:val="20"/>
              </w:rPr>
              <w:t>邮箱</w:t>
            </w:r>
          </w:p>
        </w:tc>
        <w:tc>
          <w:tcPr>
            <w:tcW w:w="2333" w:type="dxa"/>
            <w:gridSpan w:val="3"/>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1"/>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jc w:val="center"/>
              <w:rPr>
                <w:b/>
                <w:color w:val="000000"/>
                <w:sz w:val="20"/>
                <w:szCs w:val="20"/>
              </w:rPr>
            </w:pPr>
            <w:r>
              <w:rPr>
                <w:rFonts w:hint="eastAsia"/>
                <w:b/>
                <w:color w:val="000000"/>
                <w:sz w:val="20"/>
                <w:szCs w:val="20"/>
              </w:rPr>
              <w:t>姓名</w:t>
            </w:r>
          </w:p>
        </w:tc>
        <w:tc>
          <w:tcPr>
            <w:tcW w:w="851" w:type="dxa"/>
            <w:gridSpan w:val="2"/>
            <w:vAlign w:val="center"/>
          </w:tcPr>
          <w:p>
            <w:pPr>
              <w:jc w:val="center"/>
              <w:rPr>
                <w:b/>
                <w:color w:val="000000"/>
                <w:sz w:val="20"/>
                <w:szCs w:val="20"/>
              </w:rPr>
            </w:pPr>
            <w:r>
              <w:rPr>
                <w:rFonts w:hint="eastAsia"/>
                <w:b/>
                <w:color w:val="000000"/>
                <w:sz w:val="20"/>
                <w:szCs w:val="20"/>
              </w:rPr>
              <w:t>性别</w:t>
            </w:r>
          </w:p>
        </w:tc>
        <w:tc>
          <w:tcPr>
            <w:tcW w:w="1417" w:type="dxa"/>
            <w:gridSpan w:val="2"/>
            <w:vAlign w:val="center"/>
          </w:tcPr>
          <w:p>
            <w:pPr>
              <w:jc w:val="center"/>
              <w:rPr>
                <w:b/>
                <w:color w:val="000000"/>
                <w:sz w:val="20"/>
                <w:szCs w:val="20"/>
              </w:rPr>
            </w:pPr>
            <w:r>
              <w:rPr>
                <w:rFonts w:hint="eastAsia"/>
                <w:b/>
                <w:color w:val="000000"/>
                <w:sz w:val="20"/>
                <w:szCs w:val="20"/>
              </w:rPr>
              <w:t>职务</w:t>
            </w:r>
          </w:p>
        </w:tc>
        <w:tc>
          <w:tcPr>
            <w:tcW w:w="2410" w:type="dxa"/>
            <w:gridSpan w:val="2"/>
            <w:vAlign w:val="center"/>
          </w:tcPr>
          <w:p>
            <w:pPr>
              <w:jc w:val="center"/>
              <w:rPr>
                <w:b/>
                <w:color w:val="000000"/>
                <w:sz w:val="20"/>
                <w:szCs w:val="20"/>
              </w:rPr>
            </w:pPr>
            <w:r>
              <w:rPr>
                <w:rFonts w:hint="eastAsia"/>
                <w:b/>
                <w:color w:val="000000"/>
                <w:sz w:val="20"/>
                <w:szCs w:val="20"/>
              </w:rPr>
              <w:t>审核员注册号</w:t>
            </w:r>
          </w:p>
        </w:tc>
        <w:tc>
          <w:tcPr>
            <w:tcW w:w="3171" w:type="dxa"/>
            <w:gridSpan w:val="4"/>
            <w:vAlign w:val="center"/>
          </w:tcPr>
          <w:p>
            <w:pPr>
              <w:jc w:val="center"/>
              <w:rPr>
                <w:b/>
                <w:color w:val="000000"/>
                <w:sz w:val="20"/>
                <w:szCs w:val="20"/>
              </w:rPr>
            </w:pPr>
            <w:r>
              <w:rPr>
                <w:rFonts w:hint="eastAsia"/>
                <w:b/>
                <w:color w:val="000000"/>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spacing w:line="240" w:lineRule="exact"/>
              <w:rPr>
                <w:b/>
                <w:color w:val="000000"/>
                <w:sz w:val="20"/>
                <w:szCs w:val="20"/>
              </w:rPr>
            </w:pPr>
            <w:r>
              <w:rPr>
                <w:rFonts w:hint="eastAsia"/>
                <w:sz w:val="18"/>
                <w:szCs w:val="18"/>
              </w:rPr>
              <w:t>李京田</w:t>
            </w:r>
          </w:p>
        </w:tc>
        <w:tc>
          <w:tcPr>
            <w:tcW w:w="851" w:type="dxa"/>
            <w:gridSpan w:val="2"/>
            <w:vAlign w:val="center"/>
          </w:tcPr>
          <w:p>
            <w:pPr>
              <w:rPr>
                <w:b/>
                <w:color w:val="000000"/>
                <w:sz w:val="20"/>
                <w:szCs w:val="20"/>
              </w:rPr>
            </w:pPr>
            <w:r>
              <w:rPr>
                <w:rFonts w:hint="eastAsia"/>
                <w:b/>
                <w:color w:val="000000"/>
                <w:sz w:val="20"/>
                <w:szCs w:val="20"/>
              </w:rPr>
              <w:t>女</w:t>
            </w:r>
          </w:p>
        </w:tc>
        <w:tc>
          <w:tcPr>
            <w:tcW w:w="1417" w:type="dxa"/>
            <w:gridSpan w:val="2"/>
            <w:vAlign w:val="center"/>
          </w:tcPr>
          <w:p>
            <w:pPr>
              <w:spacing w:line="240" w:lineRule="exact"/>
              <w:rPr>
                <w:b/>
                <w:color w:val="000000"/>
                <w:sz w:val="20"/>
                <w:szCs w:val="20"/>
              </w:rPr>
            </w:pPr>
            <w:r>
              <w:rPr>
                <w:rFonts w:hint="eastAsia"/>
                <w:szCs w:val="21"/>
              </w:rPr>
              <w:t>☆</w:t>
            </w:r>
          </w:p>
        </w:tc>
        <w:tc>
          <w:tcPr>
            <w:tcW w:w="2410" w:type="dxa"/>
            <w:gridSpan w:val="2"/>
          </w:tcPr>
          <w:p>
            <w:pPr>
              <w:spacing w:line="240" w:lineRule="exact"/>
              <w:rPr>
                <w:sz w:val="18"/>
                <w:szCs w:val="18"/>
              </w:rPr>
            </w:pPr>
            <w:r>
              <w:rPr>
                <w:sz w:val="18"/>
                <w:szCs w:val="18"/>
              </w:rPr>
              <w:t>Q:审核员</w:t>
            </w:r>
          </w:p>
          <w:p>
            <w:pPr>
              <w:spacing w:line="240" w:lineRule="exact"/>
              <w:rPr>
                <w:sz w:val="18"/>
                <w:szCs w:val="18"/>
              </w:rPr>
            </w:pPr>
            <w:r>
              <w:rPr>
                <w:sz w:val="18"/>
                <w:szCs w:val="18"/>
              </w:rPr>
              <w:t>E:审核员</w:t>
            </w:r>
          </w:p>
          <w:p>
            <w:pPr>
              <w:spacing w:line="240" w:lineRule="exact"/>
              <w:rPr>
                <w:b/>
                <w:color w:val="000000"/>
                <w:sz w:val="20"/>
                <w:szCs w:val="20"/>
              </w:rPr>
            </w:pPr>
            <w:r>
              <w:rPr>
                <w:sz w:val="18"/>
                <w:szCs w:val="18"/>
              </w:rPr>
              <w:t>O:审核员</w:t>
            </w:r>
          </w:p>
        </w:tc>
        <w:tc>
          <w:tcPr>
            <w:tcW w:w="3171" w:type="dxa"/>
            <w:gridSpan w:val="4"/>
            <w:vAlign w:val="center"/>
          </w:tcPr>
          <w:p>
            <w:pPr>
              <w:rPr>
                <w:rFonts w:hint="eastAsia"/>
                <w:b/>
                <w:szCs w:val="21"/>
              </w:rPr>
            </w:pPr>
            <w:bookmarkStart w:id="2" w:name="专业代码"/>
            <w:r>
              <w:rPr>
                <w:rFonts w:hint="eastAsia"/>
                <w:b/>
                <w:szCs w:val="21"/>
              </w:rPr>
              <w:t>Q：18.09.00;19.16.00;35.16.02</w:t>
            </w:r>
          </w:p>
          <w:p>
            <w:pPr>
              <w:rPr>
                <w:rFonts w:hint="eastAsia"/>
                <w:b/>
                <w:szCs w:val="21"/>
              </w:rPr>
            </w:pPr>
            <w:r>
              <w:rPr>
                <w:rFonts w:hint="eastAsia"/>
                <w:b/>
                <w:szCs w:val="21"/>
              </w:rPr>
              <w:t>E：18.09.00;19.16.00;35.16.02</w:t>
            </w:r>
          </w:p>
          <w:p>
            <w:pPr>
              <w:spacing w:line="240" w:lineRule="exact"/>
              <w:rPr>
                <w:b/>
                <w:color w:val="000000"/>
                <w:sz w:val="20"/>
                <w:szCs w:val="20"/>
              </w:rPr>
            </w:pPr>
            <w:r>
              <w:rPr>
                <w:rFonts w:hint="eastAsia"/>
                <w:b/>
                <w:szCs w:val="21"/>
              </w:rPr>
              <w:t>O：18.09.00;19.16.00;35.16.02</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271" w:type="dxa"/>
            <w:vAlign w:val="center"/>
          </w:tcPr>
          <w:p>
            <w:pPr>
              <w:spacing w:line="240" w:lineRule="exact"/>
              <w:rPr>
                <w:b/>
                <w:color w:val="000000"/>
                <w:sz w:val="20"/>
                <w:szCs w:val="20"/>
              </w:rPr>
            </w:pPr>
          </w:p>
        </w:tc>
        <w:tc>
          <w:tcPr>
            <w:tcW w:w="851" w:type="dxa"/>
            <w:gridSpan w:val="2"/>
            <w:vAlign w:val="center"/>
          </w:tcPr>
          <w:p>
            <w:pPr>
              <w:spacing w:line="240" w:lineRule="exact"/>
              <w:rPr>
                <w:b/>
                <w:color w:val="000000"/>
                <w:sz w:val="20"/>
                <w:szCs w:val="20"/>
              </w:rPr>
            </w:pPr>
          </w:p>
        </w:tc>
        <w:tc>
          <w:tcPr>
            <w:tcW w:w="1417" w:type="dxa"/>
            <w:gridSpan w:val="2"/>
            <w:vAlign w:val="center"/>
          </w:tcPr>
          <w:p>
            <w:pPr>
              <w:spacing w:line="240" w:lineRule="exact"/>
              <w:rPr>
                <w:b/>
                <w:color w:val="000000"/>
                <w:sz w:val="20"/>
                <w:szCs w:val="20"/>
              </w:rPr>
            </w:pPr>
          </w:p>
        </w:tc>
        <w:tc>
          <w:tcPr>
            <w:tcW w:w="2410" w:type="dxa"/>
            <w:gridSpan w:val="2"/>
          </w:tcPr>
          <w:p>
            <w:pPr>
              <w:spacing w:line="240" w:lineRule="exact"/>
              <w:rPr>
                <w:b/>
                <w:color w:val="000000"/>
                <w:sz w:val="20"/>
                <w:szCs w:val="20"/>
              </w:rPr>
            </w:pPr>
          </w:p>
        </w:tc>
        <w:tc>
          <w:tcPr>
            <w:tcW w:w="3171" w:type="dxa"/>
            <w:gridSpan w:val="4"/>
            <w:vAlign w:val="center"/>
          </w:tcPr>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2410" w:type="dxa"/>
            <w:gridSpan w:val="2"/>
            <w:vAlign w:val="center"/>
          </w:tcPr>
          <w:p>
            <w:pPr>
              <w:rPr>
                <w:b/>
                <w:color w:val="000000"/>
                <w:sz w:val="20"/>
                <w:szCs w:val="20"/>
              </w:rPr>
            </w:pPr>
          </w:p>
        </w:tc>
        <w:tc>
          <w:tcPr>
            <w:tcW w:w="3171"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1"/>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2410" w:type="dxa"/>
            <w:gridSpan w:val="2"/>
            <w:vAlign w:val="center"/>
          </w:tcPr>
          <w:p>
            <w:pPr>
              <w:rPr>
                <w:b/>
                <w:color w:val="000000"/>
                <w:sz w:val="20"/>
                <w:szCs w:val="20"/>
              </w:rPr>
            </w:pPr>
            <w:r>
              <w:rPr>
                <w:rFonts w:hint="eastAsia"/>
                <w:b/>
                <w:color w:val="000000"/>
                <w:sz w:val="20"/>
                <w:szCs w:val="20"/>
              </w:rPr>
              <w:t>工作单位</w:t>
            </w:r>
          </w:p>
        </w:tc>
        <w:tc>
          <w:tcPr>
            <w:tcW w:w="3171"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2410" w:type="dxa"/>
            <w:gridSpan w:val="2"/>
            <w:vAlign w:val="center"/>
          </w:tcPr>
          <w:p>
            <w:pPr>
              <w:rPr>
                <w:b/>
                <w:color w:val="000000"/>
              </w:rPr>
            </w:pPr>
          </w:p>
        </w:tc>
        <w:tc>
          <w:tcPr>
            <w:tcW w:w="3171" w:type="dxa"/>
            <w:gridSpan w:val="4"/>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2410" w:type="dxa"/>
            <w:gridSpan w:val="2"/>
            <w:vAlign w:val="center"/>
          </w:tcPr>
          <w:p>
            <w:pPr>
              <w:rPr>
                <w:b/>
                <w:color w:val="000000"/>
              </w:rPr>
            </w:pPr>
          </w:p>
        </w:tc>
        <w:tc>
          <w:tcPr>
            <w:tcW w:w="3171" w:type="dxa"/>
            <w:gridSpan w:val="4"/>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r>
        <w:rPr>
          <w:rFonts w:hint="eastAsia" w:ascii="宋体" w:hAnsi="宋体" w:cs="宋体"/>
          <w:b/>
          <w:color w:val="000000"/>
          <w:sz w:val="20"/>
          <w:szCs w:val="20"/>
        </w:rPr>
        <w:t>█</w:t>
      </w:r>
      <w:r>
        <w:rPr>
          <w:rFonts w:ascii="宋体" w:hAnsi="宋体"/>
          <w:b/>
          <w:color w:val="000000"/>
          <w:sz w:val="20"/>
          <w:szCs w:val="20"/>
        </w:rPr>
        <w:t>QMS/</w:t>
      </w:r>
      <w:r>
        <w:rPr>
          <w:rFonts w:hint="eastAsia" w:ascii="宋体" w:hAnsi="宋体" w:cs="宋体"/>
          <w:b/>
          <w:color w:val="000000"/>
          <w:sz w:val="20"/>
          <w:szCs w:val="20"/>
        </w:rPr>
        <w:t>█</w:t>
      </w:r>
      <w:r>
        <w:rPr>
          <w:rFonts w:ascii="宋体" w:hAnsi="宋体"/>
          <w:b/>
          <w:color w:val="000000"/>
          <w:sz w:val="20"/>
          <w:szCs w:val="20"/>
        </w:rPr>
        <w:t>EMS/</w:t>
      </w:r>
      <w:r>
        <w:rPr>
          <w:rFonts w:hint="eastAsia" w:ascii="宋体" w:hAnsi="宋体" w:cs="宋体"/>
          <w:b/>
          <w:color w:val="000000"/>
          <w:sz w:val="20"/>
          <w:szCs w:val="20"/>
        </w:rPr>
        <w:t>█</w:t>
      </w:r>
      <w:r>
        <w:rPr>
          <w:rFonts w:ascii="宋体" w:hAnsi="宋体"/>
          <w:b/>
          <w:color w:val="000000"/>
          <w:sz w:val="20"/>
          <w:szCs w:val="20"/>
        </w:rPr>
        <w:t>OHSMS</w:t>
      </w:r>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r>
        <w:rPr>
          <w:rFonts w:hint="eastAsia" w:ascii="宋体" w:hAnsi="宋体" w:cs="宋体"/>
          <w:b/>
          <w:color w:val="000000"/>
          <w:sz w:val="20"/>
          <w:szCs w:val="20"/>
          <w:lang w:val="de-DE"/>
        </w:rPr>
        <w:t>█</w:t>
      </w:r>
      <w:r>
        <w:rPr>
          <w:rFonts w:ascii="宋体" w:hAnsi="宋体"/>
          <w:b/>
          <w:color w:val="000000"/>
          <w:sz w:val="20"/>
          <w:szCs w:val="20"/>
          <w:lang w:val="de-DE"/>
        </w:rPr>
        <w:t xml:space="preserve">GB/T19001-2016    </w:t>
      </w:r>
      <w:r>
        <w:rPr>
          <w:rFonts w:hint="eastAsia" w:ascii="宋体" w:hAnsi="宋体" w:cs="宋体"/>
          <w:b/>
          <w:color w:val="000000"/>
          <w:sz w:val="20"/>
          <w:szCs w:val="20"/>
          <w:lang w:val="de-DE"/>
        </w:rPr>
        <w:t>█</w:t>
      </w:r>
      <w:r>
        <w:rPr>
          <w:rFonts w:ascii="宋体" w:hAnsi="宋体"/>
          <w:b/>
          <w:color w:val="000000"/>
          <w:sz w:val="20"/>
          <w:szCs w:val="20"/>
          <w:lang w:val="de-DE"/>
        </w:rPr>
        <w:t>GB/T24001-2016</w:t>
      </w:r>
      <w:r>
        <w:rPr>
          <w:b/>
          <w:szCs w:val="21"/>
          <w:lang w:val="de-DE"/>
        </w:rPr>
        <w:t xml:space="preserve">  </w:t>
      </w:r>
    </w:p>
    <w:p>
      <w:pPr>
        <w:spacing w:line="300" w:lineRule="auto"/>
        <w:ind w:left="420" w:leftChars="200"/>
        <w:rPr>
          <w:rFonts w:ascii="宋体"/>
          <w:b/>
          <w:color w:val="000000"/>
          <w:spacing w:val="-4"/>
          <w:sz w:val="20"/>
          <w:szCs w:val="20"/>
        </w:rPr>
      </w:pPr>
      <w:r>
        <w:rPr>
          <w:rFonts w:hint="eastAsia" w:ascii="宋体" w:hAnsi="宋体" w:cs="宋体"/>
          <w:b/>
          <w:color w:val="000000"/>
          <w:sz w:val="20"/>
          <w:szCs w:val="20"/>
          <w:lang w:val="de-DE"/>
        </w:rPr>
        <w:t>█</w:t>
      </w:r>
      <w:r>
        <w:rPr>
          <w:rFonts w:hint="eastAsia" w:ascii="宋体" w:hAnsi="宋体"/>
          <w:b/>
          <w:color w:val="000000"/>
          <w:sz w:val="20"/>
          <w:szCs w:val="20"/>
          <w:lang w:val="de-DE" w:eastAsia="zh-CN"/>
        </w:rPr>
        <w:t>GB/45001-20120</w:t>
      </w:r>
      <w:r>
        <w:rPr>
          <w:rFonts w:ascii="宋体" w:hAnsi="宋体"/>
          <w:b/>
          <w:color w:val="000000"/>
          <w:sz w:val="20"/>
          <w:szCs w:val="20"/>
          <w:lang w:val="de-DE"/>
        </w:rPr>
        <w:t xml:space="preserve"> </w:t>
      </w:r>
      <w:r>
        <w:rPr>
          <w:rFonts w:hint="eastAsia" w:ascii="宋体" w:hAnsi="宋体" w:cs="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cs="宋体"/>
          <w:b/>
          <w:color w:val="000000"/>
          <w:spacing w:val="-10"/>
          <w:sz w:val="20"/>
          <w:szCs w:val="20"/>
        </w:rPr>
        <w:t>█</w:t>
      </w:r>
      <w:r>
        <w:rPr>
          <w:rFonts w:hint="eastAsia" w:ascii="宋体" w:hAnsi="宋体"/>
          <w:b/>
          <w:color w:val="000000"/>
          <w:spacing w:val="-10"/>
          <w:sz w:val="20"/>
          <w:szCs w:val="20"/>
        </w:rPr>
        <w:t>受审核方管理手册第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lang w:val="en-US" w:eastAsia="zh-CN"/>
        </w:rPr>
        <w:t>A</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lang w:val="en-US" w:eastAsia="zh-CN"/>
        </w:rPr>
        <w:t>A</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hint="eastAsia" w:ascii="宋体" w:hAnsi="宋体" w:cs="宋体"/>
          <w:b/>
          <w:color w:val="000000"/>
          <w:spacing w:val="-10"/>
          <w:sz w:val="20"/>
          <w:szCs w:val="20"/>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135"/>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r>
              <w:rPr>
                <w:color w:val="000000"/>
                <w:szCs w:val="21"/>
              </w:rPr>
              <w:t>河北方信通新能源科技有限公司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vAlign w:val="top"/>
          </w:tcPr>
          <w:p>
            <w:pPr>
              <w:rPr>
                <w:rFonts w:ascii="宋体"/>
                <w:b/>
                <w:color w:val="000000"/>
                <w:sz w:val="20"/>
                <w:szCs w:val="20"/>
              </w:rPr>
            </w:pPr>
            <w:r>
              <w:t>河北省张家口市桥西区明德南街20号508</w:t>
            </w:r>
          </w:p>
        </w:tc>
        <w:tc>
          <w:tcPr>
            <w:tcW w:w="1135"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665"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vAlign w:val="top"/>
          </w:tcPr>
          <w:p>
            <w:pPr>
              <w:rPr>
                <w:rFonts w:ascii="宋体"/>
                <w:b/>
                <w:color w:val="000000"/>
                <w:sz w:val="20"/>
                <w:szCs w:val="20"/>
              </w:rPr>
            </w:pPr>
            <w:r>
              <w:t>河北省张家口市桥西区平门大街东升花园西小区6-3-202</w:t>
            </w:r>
          </w:p>
        </w:tc>
        <w:tc>
          <w:tcPr>
            <w:tcW w:w="1135" w:type="dxa"/>
            <w:vMerge w:val="continue"/>
            <w:vAlign w:val="center"/>
          </w:tcPr>
          <w:p>
            <w:pPr>
              <w:spacing w:line="280" w:lineRule="exact"/>
              <w:jc w:val="center"/>
              <w:rPr>
                <w:rFonts w:ascii="宋体"/>
                <w:b/>
                <w:color w:val="000000"/>
                <w:sz w:val="20"/>
                <w:szCs w:val="20"/>
              </w:rPr>
            </w:pPr>
          </w:p>
        </w:tc>
        <w:tc>
          <w:tcPr>
            <w:tcW w:w="1665"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p>
        </w:tc>
        <w:tc>
          <w:tcPr>
            <w:tcW w:w="1135" w:type="dxa"/>
            <w:vMerge w:val="continue"/>
            <w:vAlign w:val="center"/>
          </w:tcPr>
          <w:p>
            <w:pPr>
              <w:spacing w:line="280" w:lineRule="exact"/>
              <w:jc w:val="center"/>
              <w:rPr>
                <w:rFonts w:ascii="宋体"/>
                <w:b/>
                <w:color w:val="000000"/>
                <w:sz w:val="20"/>
                <w:szCs w:val="20"/>
              </w:rPr>
            </w:pPr>
          </w:p>
        </w:tc>
        <w:tc>
          <w:tcPr>
            <w:tcW w:w="1665"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3" w:name="联系人"/>
            <w:r>
              <w:t>陈华胜</w:t>
            </w:r>
            <w:bookmarkEnd w:id="3"/>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4" w:name="联系人手机"/>
            <w:r>
              <w:t>13552832913</w:t>
            </w:r>
            <w:bookmarkEnd w:id="4"/>
          </w:p>
        </w:tc>
        <w:tc>
          <w:tcPr>
            <w:tcW w:w="11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665"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5" w:name="法人"/>
            <w:r>
              <w:t>陈志忠</w:t>
            </w:r>
            <w:bookmarkEnd w:id="5"/>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r>
              <w:t>陈华胜</w:t>
            </w:r>
          </w:p>
        </w:tc>
        <w:tc>
          <w:tcPr>
            <w:tcW w:w="1135" w:type="dxa"/>
          </w:tcPr>
          <w:p>
            <w:pPr>
              <w:jc w:val="center"/>
              <w:rPr>
                <w:rFonts w:ascii="宋体"/>
                <w:b/>
                <w:color w:val="000000"/>
                <w:sz w:val="20"/>
                <w:szCs w:val="20"/>
              </w:rPr>
            </w:pPr>
            <w:r>
              <w:rPr>
                <w:rFonts w:hint="eastAsia" w:ascii="宋体"/>
                <w:b/>
                <w:color w:val="000000"/>
                <w:sz w:val="20"/>
                <w:szCs w:val="20"/>
              </w:rPr>
              <w:t>邮箱</w:t>
            </w:r>
          </w:p>
        </w:tc>
        <w:tc>
          <w:tcPr>
            <w:tcW w:w="1665" w:type="dxa"/>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r>
              <w:t>2019年</w:t>
            </w:r>
            <w:r>
              <w:rPr>
                <w:rFonts w:hint="eastAsia"/>
                <w:lang w:val="en-US" w:eastAsia="zh-CN"/>
              </w:rPr>
              <w:t>9</w:t>
            </w:r>
            <w:r>
              <w:t>月</w:t>
            </w:r>
            <w:r>
              <w:rPr>
                <w:rFonts w:hint="eastAsia"/>
              </w:rPr>
              <w:t>1</w:t>
            </w:r>
            <w:r>
              <w:t>0日实施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rPr>
                <w:rFonts w:hint="eastAsia"/>
                <w:color w:val="000000"/>
                <w:szCs w:val="21"/>
              </w:rPr>
            </w:pPr>
            <w:bookmarkStart w:id="6" w:name="审核范围"/>
            <w:r>
              <w:rPr>
                <w:rFonts w:hint="eastAsia" w:ascii="宋体" w:hAnsi="宋体"/>
                <w:szCs w:val="21"/>
              </w:rPr>
              <w:t>Q：风力发电机清洗、安装及维护，光伏发电设备清洗（资质许可范围内除外）</w:t>
            </w:r>
          </w:p>
          <w:p>
            <w:pPr>
              <w:rPr>
                <w:rFonts w:hint="eastAsia" w:ascii="宋体" w:hAnsi="宋体"/>
                <w:szCs w:val="21"/>
              </w:rPr>
            </w:pPr>
            <w:r>
              <w:rPr>
                <w:rFonts w:hint="eastAsia" w:ascii="宋体" w:hAnsi="宋体"/>
                <w:szCs w:val="21"/>
              </w:rPr>
              <w:t>E：风力发电机清洗、安装及维护，光伏发电设备清洗（资质许可范围内除外）及相关环境管理活动</w:t>
            </w:r>
          </w:p>
          <w:p>
            <w:pPr>
              <w:pStyle w:val="2"/>
            </w:pPr>
            <w:r>
              <w:rPr>
                <w:rFonts w:hint="eastAsia" w:ascii="宋体" w:hAnsi="宋体"/>
                <w:szCs w:val="21"/>
              </w:rPr>
              <w:t>O：风力发电机清洗、安装及维护，光伏发电设备清洗（资质许可范围内除外）及相关职业健康安全管理活动</w:t>
            </w:r>
            <w:bookmarkEnd w:id="6"/>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rPr>
                <w:rFonts w:hint="eastAsia"/>
                <w:b/>
                <w:szCs w:val="21"/>
              </w:rPr>
            </w:pPr>
            <w:r>
              <w:rPr>
                <w:rFonts w:hint="eastAsia"/>
                <w:b/>
                <w:szCs w:val="21"/>
              </w:rPr>
              <w:t>Q：18.09.00;19.16.00;35.16.02</w:t>
            </w:r>
          </w:p>
          <w:p>
            <w:pPr>
              <w:rPr>
                <w:rFonts w:hint="eastAsia"/>
                <w:b/>
                <w:szCs w:val="21"/>
              </w:rPr>
            </w:pPr>
            <w:r>
              <w:rPr>
                <w:rFonts w:hint="eastAsia"/>
                <w:b/>
                <w:szCs w:val="21"/>
              </w:rPr>
              <w:t>E：18.09.00;19.16.00;35.16.02</w:t>
            </w:r>
          </w:p>
          <w:p>
            <w:pPr>
              <w:spacing w:line="280" w:lineRule="exact"/>
              <w:rPr>
                <w:rFonts w:ascii="宋体"/>
                <w:b/>
                <w:color w:val="000000"/>
                <w:sz w:val="20"/>
                <w:szCs w:val="20"/>
              </w:rPr>
            </w:pPr>
            <w:r>
              <w:rPr>
                <w:rFonts w:hint="eastAsia"/>
                <w:b/>
                <w:szCs w:val="21"/>
              </w:rPr>
              <w:t>O：18.09.00;19.16.00;35.16.02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rPr>
                <w:rFonts w:hint="eastAsia"/>
                <w:highlight w:val="none"/>
              </w:rPr>
            </w:pPr>
            <w:r>
              <w:rPr>
                <w:rFonts w:hint="eastAsia"/>
                <w:highlight w:val="none"/>
              </w:rPr>
              <w:t>多场所清单：风力发电机、光伏发电设备清洗、风力发电机</w:t>
            </w:r>
            <w:r>
              <w:rPr>
                <w:rFonts w:hint="eastAsia"/>
                <w:highlight w:val="none"/>
                <w:lang w:val="en-US" w:eastAsia="zh-CN"/>
              </w:rPr>
              <w:t>\</w:t>
            </w:r>
            <w:r>
              <w:rPr>
                <w:rFonts w:hint="eastAsia"/>
                <w:highlight w:val="none"/>
              </w:rPr>
              <w:t>安装、及维护</w:t>
            </w:r>
          </w:p>
          <w:p>
            <w:pPr>
              <w:rPr>
                <w:rFonts w:hint="eastAsia"/>
                <w:highlight w:val="none"/>
              </w:rPr>
            </w:pPr>
            <w:r>
              <w:rPr>
                <w:rFonts w:hint="eastAsia"/>
                <w:highlight w:val="none"/>
                <w:lang w:val="en-US" w:eastAsia="zh-CN"/>
              </w:rPr>
              <w:t>地址：</w:t>
            </w:r>
            <w:r>
              <w:rPr>
                <w:rFonts w:hint="eastAsia"/>
                <w:highlight w:val="none"/>
              </w:rPr>
              <w:t>内蒙古自治区乌兰擦布市商都风电场</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hint="eastAsia" w:ascii="宋体" w:eastAsia="宋体"/>
          <w:b/>
          <w:color w:val="000000"/>
          <w:sz w:val="20"/>
          <w:szCs w:val="20"/>
          <w:lang w:eastAsia="zh-CN"/>
        </w:rPr>
      </w:pPr>
      <w:r>
        <w:rPr>
          <w:rFonts w:hint="eastAsia" w:ascii="宋体" w:hAnsi="宋体"/>
          <w:b/>
          <w:color w:val="000000"/>
          <w:spacing w:val="-10"/>
          <w:sz w:val="20"/>
          <w:szCs w:val="20"/>
        </w:rPr>
        <w:t>□</w:t>
      </w:r>
      <w:r>
        <w:rPr>
          <w:rFonts w:hint="eastAsia" w:ascii="宋体" w:hAnsi="宋体"/>
          <w:b/>
          <w:color w:val="000000"/>
          <w:sz w:val="20"/>
          <w:szCs w:val="20"/>
        </w:rPr>
        <w:t>本次一阶段审核在现场进行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w:t>
      </w:r>
      <w:r>
        <w:rPr>
          <w:rFonts w:hint="eastAsia" w:ascii="宋体" w:hAnsi="宋体"/>
          <w:b/>
          <w:color w:val="000000"/>
          <w:sz w:val="20"/>
          <w:szCs w:val="20"/>
          <w:lang w:val="en-US" w:eastAsia="zh-CN"/>
        </w:rPr>
        <w:t>远程</w:t>
      </w:r>
      <w:r>
        <w:rPr>
          <w:rFonts w:hint="eastAsia" w:ascii="宋体" w:hAnsi="宋体"/>
          <w:b/>
          <w:color w:val="000000"/>
          <w:sz w:val="20"/>
          <w:szCs w:val="20"/>
        </w:rPr>
        <w:t>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ascii="宋体" w:hAnsi="宋体"/>
          <w:b/>
          <w:color w:val="000000"/>
          <w:sz w:val="20"/>
          <w:szCs w:val="20"/>
          <w:u w:val="single"/>
        </w:rPr>
        <w:t xml:space="preserve">    </w:t>
      </w:r>
      <w:r>
        <w:rPr>
          <w:rFonts w:hint="eastAsia" w:ascii="宋体" w:hAnsi="宋体"/>
          <w:b/>
          <w:color w:val="000000"/>
          <w:sz w:val="20"/>
          <w:szCs w:val="20"/>
          <w:u w:val="single"/>
        </w:rPr>
        <w:t>管理层、综合部、工程部</w:t>
      </w:r>
      <w:r>
        <w:rPr>
          <w:rFonts w:ascii="宋体" w:hAnsi="宋体"/>
          <w:b/>
          <w:color w:val="000000"/>
          <w:sz w:val="20"/>
          <w:szCs w:val="20"/>
          <w:u w:val="single"/>
        </w:rPr>
        <w:t xml:space="preserve">                                                                </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ascii="宋体" w:hAnsi="宋体"/>
          <w:b/>
          <w:color w:val="000000"/>
          <w:sz w:val="20"/>
          <w:szCs w:val="20"/>
          <w:u w:val="single"/>
        </w:rPr>
        <w:t xml:space="preserve">  </w:t>
      </w:r>
      <w:r>
        <w:rPr>
          <w:rFonts w:hint="eastAsia" w:ascii="宋体" w:hAnsi="宋体"/>
          <w:b/>
          <w:color w:val="000000"/>
          <w:sz w:val="20"/>
          <w:szCs w:val="20"/>
          <w:u w:val="single"/>
        </w:rPr>
        <w:t xml:space="preserve"> </w:t>
      </w:r>
      <w:r>
        <w:rPr>
          <w:rFonts w:hint="eastAsia" w:ascii="宋体" w:hAnsi="宋体"/>
          <w:szCs w:val="21"/>
        </w:rPr>
        <w:t>风力发电机清洗、安装及维护，光伏发电设备清洗（资质许可范围内除外）</w:t>
      </w:r>
      <w:r>
        <w:rPr>
          <w:rFonts w:hint="eastAsia" w:ascii="宋体" w:hAnsi="宋体"/>
          <w:b/>
          <w:color w:val="000000"/>
          <w:sz w:val="20"/>
          <w:szCs w:val="20"/>
          <w:u w:val="single"/>
        </w:rPr>
        <w:t xml:space="preserve">场所  </w:t>
      </w:r>
      <w:r>
        <w:rPr>
          <w:rFonts w:hint="eastAsia" w:ascii="宋体" w:hAnsi="宋体"/>
          <w:b/>
          <w:color w:val="000000"/>
          <w:sz w:val="20"/>
          <w:szCs w:val="20"/>
          <w:u w:val="single"/>
          <w:lang w:eastAsia="zh-CN"/>
        </w:rPr>
        <w:t>、</w:t>
      </w:r>
      <w:r>
        <w:rPr>
          <w:rFonts w:hint="eastAsia" w:ascii="宋体" w:hAnsi="宋体"/>
          <w:b/>
          <w:color w:val="000000"/>
          <w:sz w:val="20"/>
          <w:szCs w:val="20"/>
          <w:u w:val="single"/>
          <w:lang w:val="en-US" w:eastAsia="zh-CN"/>
        </w:rPr>
        <w:t>办公场所</w:t>
      </w:r>
      <w:r>
        <w:rPr>
          <w:rFonts w:hint="eastAsia" w:ascii="宋体" w:hAnsi="宋体"/>
          <w:b/>
          <w:color w:val="000000"/>
          <w:sz w:val="20"/>
          <w:szCs w:val="20"/>
          <w:u w:val="single"/>
        </w:rPr>
        <w:t xml:space="preserve">   </w:t>
      </w:r>
      <w:r>
        <w:rPr>
          <w:rFonts w:ascii="宋体" w:hAnsi="宋体"/>
          <w:b/>
          <w:color w:val="000000"/>
          <w:sz w:val="20"/>
          <w:szCs w:val="20"/>
          <w:u w:val="single"/>
        </w:rPr>
        <w:t xml:space="preserve">           </w:t>
      </w:r>
      <w:r>
        <w:rPr>
          <w:rFonts w:ascii="宋体" w:hAnsi="宋体"/>
          <w:b/>
          <w:color w:val="000000"/>
          <w:sz w:val="20"/>
          <w:szCs w:val="20"/>
        </w:rPr>
        <w:t xml:space="preserve">                                                       </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r>
              <w:rPr>
                <w:rFonts w:ascii="宋体" w:hAnsi="宋体"/>
                <w:color w:val="000000"/>
                <w:spacing w:val="-10"/>
                <w:sz w:val="20"/>
                <w:szCs w:val="20"/>
              </w:rPr>
              <w:t xml:space="preserve"> </w:t>
            </w:r>
          </w:p>
        </w:tc>
        <w:tc>
          <w:tcPr>
            <w:tcW w:w="990" w:type="dxa"/>
            <w:gridSpan w:val="3"/>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w:char="00A8"/>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hAnsi="宋体"/>
                <w:color w:val="000000"/>
                <w:sz w:val="20"/>
                <w:szCs w:val="20"/>
              </w:rPr>
            </w:pPr>
            <w:r>
              <w:rPr>
                <w:rFonts w:hint="eastAsia" w:ascii="宋体" w:hAnsi="宋体" w:eastAsia="宋体" w:cs="宋体"/>
                <w:color w:val="000000"/>
                <w:spacing w:val="-10"/>
                <w:sz w:val="20"/>
                <w:szCs w:val="20"/>
              </w:rPr>
              <w:sym w:font="Wingdings" w:char="00A8"/>
            </w:r>
            <w:r>
              <w:rPr>
                <w:rFonts w:hint="eastAsia" w:ascii="宋体" w:hAnsi="宋体"/>
                <w:color w:val="000000"/>
                <w:sz w:val="20"/>
                <w:szCs w:val="20"/>
              </w:rPr>
              <w:t>需完善</w:t>
            </w:r>
          </w:p>
          <w:p>
            <w:pPr>
              <w:rPr>
                <w:rFonts w:ascii="宋体" w:hAns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cs="宋体"/>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ascii="宋体" w:hAnsi="宋体"/>
                <w:color w:val="000000"/>
                <w:sz w:val="20"/>
                <w:szCs w:val="20"/>
              </w:rPr>
              <w:t xml:space="preserve">   </w:t>
            </w: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r>
              <w:rPr>
                <w:rFonts w:ascii="宋体" w:hAnsi="宋体"/>
                <w:color w:val="000000"/>
                <w:sz w:val="20"/>
                <w:szCs w:val="20"/>
              </w:rPr>
              <w:t xml:space="preserve"> </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sym w:font="Wingdings" w:char="00A8"/>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rPr>
                <w:b/>
                <w:color w:val="000000"/>
                <w:sz w:val="24"/>
              </w:rPr>
            </w:pPr>
            <w:r>
              <w:rPr>
                <w:rFonts w:hint="eastAsia" w:ascii="宋体" w:hAnsi="宋体"/>
                <w:b/>
                <w:color w:val="000000"/>
                <w:sz w:val="20"/>
                <w:szCs w:val="20"/>
              </w:rPr>
              <w:t>产品：</w:t>
            </w:r>
            <w:r>
              <w:rPr>
                <w:rFonts w:hint="eastAsia" w:ascii="宋体" w:hAnsi="宋体"/>
                <w:szCs w:val="21"/>
              </w:rPr>
              <w:t>风力发电机清洗、安装及维护，光伏发电设备清洗（资质许可范围内除外）</w:t>
            </w:r>
          </w:p>
          <w:p>
            <w:pPr>
              <w:tabs>
                <w:tab w:val="left" w:pos="360"/>
              </w:tabs>
              <w:rPr>
                <w:rFonts w:ascii="宋体"/>
                <w:b/>
                <w:color w:val="000000"/>
                <w:sz w:val="20"/>
                <w:szCs w:val="20"/>
              </w:rPr>
            </w:pPr>
          </w:p>
          <w:p>
            <w:pPr>
              <w:tabs>
                <w:tab w:val="left" w:pos="360"/>
              </w:tabs>
              <w:ind w:left="360" w:hanging="360"/>
              <w:rPr>
                <w:rFonts w:ascii="宋体"/>
                <w:b/>
                <w:color w:val="000000"/>
                <w:sz w:val="20"/>
                <w:szCs w:val="20"/>
              </w:rPr>
            </w:pPr>
            <w:r>
              <w:rPr>
                <w:rFonts w:hint="eastAsia" w:ascii="宋体" w:hAnsi="宋体"/>
                <w:b/>
                <w:color w:val="000000"/>
                <w:sz w:val="20"/>
                <w:szCs w:val="20"/>
              </w:rPr>
              <w:t>服务：</w:t>
            </w:r>
            <w:r>
              <w:rPr>
                <w:rFonts w:hint="eastAsia" w:ascii="宋体" w:hAnsi="宋体"/>
                <w:szCs w:val="21"/>
              </w:rPr>
              <w:t>风力发电机清洗、安装及维护，光伏发电设备清洗</w:t>
            </w:r>
            <w:r>
              <w:rPr>
                <w:rFonts w:hint="eastAsia" w:ascii="宋体" w:hAnsi="宋体"/>
                <w:b/>
                <w:color w:val="000000"/>
                <w:sz w:val="20"/>
                <w:szCs w:val="20"/>
              </w:rPr>
              <w:t>服务</w:t>
            </w:r>
            <w:r>
              <w:rPr>
                <w:rFonts w:ascii="宋体"/>
                <w:b/>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hAnsi="宋体"/>
                <w:b/>
                <w:color w:val="000000"/>
                <w:sz w:val="20"/>
                <w:szCs w:val="20"/>
                <w:u w:val="single"/>
              </w:rPr>
            </w:pPr>
            <w:r>
              <w:rPr>
                <w:rFonts w:hint="eastAsia" w:ascii="宋体" w:hAnsi="宋体"/>
                <w:b/>
                <w:color w:val="000000"/>
                <w:sz w:val="20"/>
                <w:szCs w:val="20"/>
              </w:rPr>
              <w:t>公司部门设置：</w:t>
            </w:r>
            <w:r>
              <w:rPr>
                <w:rFonts w:hint="eastAsia" w:ascii="宋体" w:hAnsi="宋体"/>
                <w:b/>
                <w:color w:val="000000"/>
                <w:sz w:val="20"/>
                <w:szCs w:val="20"/>
                <w:u w:val="single"/>
              </w:rPr>
              <w:t>综合部、工程部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职业健康安全主管部门：综合部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车间、仓库、管理部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hint="default" w:ascii="宋体" w:hAnsi="宋体" w:eastAsia="宋体"/>
                <w:color w:val="000000"/>
                <w:sz w:val="20"/>
                <w:szCs w:val="20"/>
                <w:lang w:val="en-US" w:eastAsia="zh-CN"/>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lang w:val="en-US" w:eastAsia="zh-CN"/>
              </w:rPr>
              <w:t>1个</w:t>
            </w:r>
          </w:p>
          <w:p>
            <w:pPr>
              <w:rPr>
                <w:rFonts w:hint="eastAsia"/>
                <w:highlight w:val="none"/>
              </w:rPr>
            </w:pPr>
            <w:r>
              <w:rPr>
                <w:rFonts w:hint="eastAsia"/>
                <w:highlight w:val="none"/>
              </w:rPr>
              <w:t>多场所清单：风力发电机、光伏发电设备清洗、风力发电机安装、及维护</w:t>
            </w:r>
          </w:p>
          <w:p>
            <w:pPr>
              <w:rPr>
                <w:rFonts w:hint="eastAsia"/>
                <w:highlight w:val="none"/>
              </w:rPr>
            </w:pPr>
            <w:r>
              <w:rPr>
                <w:rFonts w:hint="eastAsia"/>
                <w:highlight w:val="none"/>
                <w:lang w:val="en-US" w:eastAsia="zh-CN"/>
              </w:rPr>
              <w:t>地址：</w:t>
            </w:r>
            <w:r>
              <w:rPr>
                <w:rFonts w:hint="eastAsia"/>
                <w:highlight w:val="none"/>
              </w:rPr>
              <w:t>内蒙古自治区乌兰擦布市商都风电场</w:t>
            </w:r>
          </w:p>
          <w:p>
            <w:pPr>
              <w:pStyle w:val="2"/>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default"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pPr>
            <w:r>
              <w:rPr>
                <w:rFonts w:hint="eastAsia" w:ascii="宋体" w:hAnsi="宋体"/>
                <w:color w:val="000000"/>
                <w:sz w:val="20"/>
                <w:szCs w:val="20"/>
              </w:rPr>
              <w:t>受审核方位于：</w:t>
            </w:r>
            <w:bookmarkStart w:id="7" w:name="生产地址"/>
            <w:r>
              <w:t>河北省张家口市桥西区平门大街东升花园西小区6-3-202</w:t>
            </w:r>
            <w:bookmarkEnd w:id="7"/>
          </w:p>
          <w:p>
            <w:pPr>
              <w:tabs>
                <w:tab w:val="left" w:pos="360"/>
              </w:tabs>
              <w:ind w:left="357" w:hanging="357"/>
              <w:rPr>
                <w:rFonts w:ascii="宋体"/>
                <w:sz w:val="20"/>
                <w:szCs w:val="20"/>
              </w:rPr>
            </w:pPr>
            <w:r>
              <w:rPr>
                <w:rFonts w:hint="eastAsia" w:ascii="宋体" w:hAnsi="宋体"/>
                <w:sz w:val="20"/>
                <w:szCs w:val="20"/>
              </w:rPr>
              <w:t>其使用的建筑设施是：</w:t>
            </w:r>
            <w:r>
              <w:rPr>
                <w:rFonts w:hint="eastAsia" w:ascii="宋体" w:hAnsi="宋体"/>
                <w:spacing w:val="-10"/>
                <w:sz w:val="20"/>
                <w:szCs w:val="20"/>
              </w:rPr>
              <w:t>□</w:t>
            </w:r>
            <w:r>
              <w:rPr>
                <w:rFonts w:hint="eastAsia" w:ascii="宋体" w:hAnsi="宋体"/>
                <w:sz w:val="20"/>
                <w:szCs w:val="20"/>
              </w:rPr>
              <w:t>自建办公用房</w:t>
            </w:r>
            <w:r>
              <w:rPr>
                <w:rFonts w:ascii="宋体" w:hAnsi="宋体"/>
                <w:sz w:val="20"/>
                <w:szCs w:val="20"/>
              </w:rPr>
              <w:t xml:space="preserve">   </w:t>
            </w:r>
            <w:r>
              <w:rPr>
                <w:rFonts w:hint="eastAsia" w:ascii="宋体" w:hAnsi="宋体" w:cs="宋体"/>
                <w:spacing w:val="-10"/>
                <w:sz w:val="20"/>
                <w:szCs w:val="20"/>
              </w:rPr>
              <w:t>□</w:t>
            </w:r>
            <w:r>
              <w:rPr>
                <w:rFonts w:hint="eastAsia" w:ascii="宋体" w:hAnsi="宋体"/>
                <w:sz w:val="20"/>
                <w:szCs w:val="20"/>
              </w:rPr>
              <w:t>自购厂房</w:t>
            </w:r>
            <w:r>
              <w:rPr>
                <w:rFonts w:ascii="宋体" w:hAnsi="宋体"/>
                <w:sz w:val="20"/>
                <w:szCs w:val="20"/>
              </w:rPr>
              <w:t xml:space="preserve">   </w:t>
            </w:r>
            <w:r>
              <w:rPr>
                <w:rFonts w:hint="eastAsia" w:ascii="宋体" w:hAnsi="宋体" w:cs="宋体"/>
                <w:spacing w:val="-10"/>
                <w:sz w:val="20"/>
                <w:szCs w:val="20"/>
              </w:rPr>
              <w:t>■</w:t>
            </w:r>
            <w:r>
              <w:rPr>
                <w:rFonts w:hint="eastAsia" w:ascii="宋体" w:hAnsi="宋体"/>
                <w:spacing w:val="-10"/>
                <w:sz w:val="20"/>
                <w:szCs w:val="20"/>
              </w:rPr>
              <w:t>租用办公用房</w:t>
            </w:r>
            <w:r>
              <w:rPr>
                <w:rFonts w:ascii="宋体" w:hAnsi="宋体"/>
                <w:spacing w:val="-10"/>
                <w:sz w:val="20"/>
                <w:szCs w:val="20"/>
              </w:rPr>
              <w:t xml:space="preserve">   </w:t>
            </w:r>
            <w:r>
              <w:rPr>
                <w:rFonts w:hint="eastAsia" w:ascii="宋体" w:hAnsi="宋体"/>
                <w:spacing w:val="-10"/>
                <w:sz w:val="20"/>
                <w:szCs w:val="20"/>
              </w:rPr>
              <w:t>□租用厂房</w:t>
            </w:r>
          </w:p>
          <w:p>
            <w:pPr>
              <w:tabs>
                <w:tab w:val="left" w:pos="360"/>
              </w:tabs>
              <w:ind w:left="357" w:hanging="357"/>
              <w:rPr>
                <w:rFonts w:ascii="宋体"/>
                <w:sz w:val="20"/>
                <w:szCs w:val="20"/>
              </w:rPr>
            </w:pPr>
            <w:r>
              <w:rPr>
                <w:rFonts w:hint="eastAsia" w:ascii="宋体" w:hAnsi="宋体"/>
                <w:sz w:val="20"/>
                <w:szCs w:val="20"/>
              </w:rPr>
              <w:t>受审核方现场是否属于高风险地区</w:t>
            </w:r>
            <w:r>
              <w:rPr>
                <w:rFonts w:ascii="宋体" w:hAnsi="宋体"/>
                <w:sz w:val="20"/>
                <w:szCs w:val="20"/>
              </w:rPr>
              <w:t xml:space="preserve">   </w:t>
            </w:r>
            <w:r>
              <w:rPr>
                <w:rFonts w:hint="eastAsia" w:ascii="宋体" w:hAnsi="宋体" w:cs="宋体"/>
                <w:spacing w:val="-10"/>
                <w:sz w:val="20"/>
                <w:szCs w:val="20"/>
              </w:rPr>
              <w:t>□</w:t>
            </w:r>
            <w:r>
              <w:rPr>
                <w:rFonts w:hint="eastAsia" w:ascii="宋体" w:hAnsi="宋体"/>
                <w:sz w:val="20"/>
                <w:szCs w:val="20"/>
              </w:rPr>
              <w:t>是</w:t>
            </w:r>
            <w:r>
              <w:rPr>
                <w:rFonts w:ascii="宋体" w:hAnsi="宋体"/>
                <w:sz w:val="20"/>
                <w:szCs w:val="20"/>
              </w:rPr>
              <w:t xml:space="preserve"> </w:t>
            </w:r>
            <w:r>
              <w:rPr>
                <w:rFonts w:hint="eastAsia" w:ascii="宋体" w:hAnsi="宋体"/>
                <w:sz w:val="20"/>
                <w:szCs w:val="20"/>
              </w:rPr>
              <w:t>（二级风险）</w:t>
            </w:r>
            <w:r>
              <w:rPr>
                <w:rFonts w:ascii="宋体" w:hAnsi="宋体"/>
                <w:sz w:val="20"/>
                <w:szCs w:val="20"/>
              </w:rPr>
              <w:t xml:space="preserve"> </w:t>
            </w:r>
            <w:r>
              <w:rPr>
                <w:rFonts w:hint="eastAsia" w:ascii="宋体" w:hAnsi="宋体" w:cs="宋体"/>
                <w:sz w:val="20"/>
                <w:szCs w:val="20"/>
              </w:rPr>
              <w:t>■</w:t>
            </w:r>
            <w:r>
              <w:rPr>
                <w:rFonts w:hint="eastAsia" w:ascii="宋体" w:hAnsi="宋体"/>
                <w:sz w:val="20"/>
                <w:szCs w:val="20"/>
              </w:rPr>
              <w:t>否</w:t>
            </w:r>
          </w:p>
          <w:p>
            <w:pPr>
              <w:tabs>
                <w:tab w:val="left" w:pos="360"/>
              </w:tabs>
              <w:ind w:left="357" w:hanging="357"/>
              <w:rPr>
                <w:rFonts w:ascii="宋体"/>
                <w:b/>
                <w:sz w:val="20"/>
                <w:szCs w:val="20"/>
              </w:rPr>
            </w:pPr>
            <w:r>
              <w:rPr>
                <w:rFonts w:hint="eastAsia" w:ascii="宋体" w:hAnsi="宋体"/>
                <w:sz w:val="20"/>
                <w:szCs w:val="20"/>
              </w:rPr>
              <w:t>受审核方现场周边是否具有危险性场所，如化工厂、加油站等</w:t>
            </w:r>
            <w:r>
              <w:rPr>
                <w:rFonts w:ascii="宋体" w:hAnsi="宋体"/>
                <w:sz w:val="20"/>
                <w:szCs w:val="20"/>
              </w:rPr>
              <w:t xml:space="preserve">  </w:t>
            </w:r>
            <w:r>
              <w:rPr>
                <w:rFonts w:hint="eastAsia" w:ascii="宋体" w:hAnsi="宋体"/>
                <w:spacing w:val="-10"/>
                <w:sz w:val="20"/>
                <w:szCs w:val="20"/>
              </w:rPr>
              <w:t>□</w:t>
            </w:r>
            <w:r>
              <w:rPr>
                <w:rFonts w:hint="eastAsia" w:ascii="宋体" w:hAnsi="宋体"/>
                <w:sz w:val="20"/>
                <w:szCs w:val="20"/>
              </w:rPr>
              <w:t>有</w:t>
            </w:r>
            <w:r>
              <w:rPr>
                <w:rFonts w:ascii="宋体" w:hAnsi="宋体"/>
                <w:sz w:val="20"/>
                <w:szCs w:val="20"/>
              </w:rPr>
              <w:t xml:space="preserve">  </w:t>
            </w:r>
            <w:r>
              <w:rPr>
                <w:rFonts w:hint="eastAsia" w:ascii="宋体" w:hAnsi="宋体" w:cs="宋体"/>
                <w:sz w:val="20"/>
                <w:szCs w:val="20"/>
              </w:rPr>
              <w:t>█</w:t>
            </w:r>
            <w:r>
              <w:rPr>
                <w:rFonts w:hint="eastAsia" w:ascii="宋体" w:hAnsi="宋体"/>
                <w:sz w:val="20"/>
                <w:szCs w:val="20"/>
              </w:rPr>
              <w:t>无</w:t>
            </w:r>
          </w:p>
          <w:p>
            <w:pPr>
              <w:tabs>
                <w:tab w:val="left" w:pos="360"/>
              </w:tabs>
              <w:ind w:left="357" w:hanging="357"/>
              <w:rPr>
                <w:rFonts w:ascii="宋体"/>
                <w:b/>
                <w:sz w:val="20"/>
                <w:szCs w:val="20"/>
              </w:rPr>
            </w:pPr>
            <w:r>
              <w:rPr>
                <w:rFonts w:hint="eastAsia" w:ascii="宋体" w:hAnsi="宋体"/>
                <w:b/>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s="宋体"/>
                <w:color w:val="00000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s="宋体"/>
                <w:color w:val="00000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w:t>
            </w:r>
            <w:r>
              <w:rPr>
                <w:rFonts w:ascii="宋体" w:hAnsi="宋体"/>
                <w:color w:val="000000"/>
                <w:sz w:val="20"/>
                <w:szCs w:val="20"/>
              </w:rPr>
              <w:t xml:space="preserve">    </w:t>
            </w:r>
            <w:r>
              <w:rPr>
                <w:rFonts w:hint="eastAsia" w:ascii="宋体" w:hAnsi="宋体"/>
                <w:color w:val="000000"/>
                <w:sz w:val="20"/>
                <w:szCs w:val="20"/>
              </w:rPr>
              <w:t>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pStyle w:val="2"/>
              <w:rPr>
                <w:rFonts w:hint="eastAsia" w:ascii="宋体" w:hAnsi="宋体"/>
                <w:spacing w:val="-10"/>
                <w:sz w:val="20"/>
                <w:szCs w:val="20"/>
              </w:rPr>
            </w:pPr>
            <w:r>
              <w:rPr>
                <w:rFonts w:hint="eastAsia" w:ascii="宋体" w:hAnsi="宋体" w:cs="宋体"/>
                <w:sz w:val="20"/>
                <w:szCs w:val="20"/>
              </w:rPr>
              <w:t>█</w:t>
            </w:r>
            <w:r>
              <w:rPr>
                <w:rFonts w:hint="eastAsia" w:ascii="宋体" w:hAnsi="宋体"/>
                <w:spacing w:val="-10"/>
                <w:sz w:val="20"/>
                <w:szCs w:val="20"/>
              </w:rPr>
              <w:t>产品技术标准号：</w:t>
            </w:r>
          </w:p>
          <w:p>
            <w:pPr>
              <w:pStyle w:val="2"/>
              <w:rPr>
                <w:rFonts w:hint="eastAsia" w:ascii="宋体" w:hAnsi="Times New Roman" w:eastAsia="宋体" w:cs="Times New Roman"/>
                <w:bCs w:val="0"/>
                <w:color w:val="000000"/>
                <w:spacing w:val="0"/>
                <w:kern w:val="2"/>
                <w:sz w:val="20"/>
                <w:szCs w:val="20"/>
                <w:lang w:val="en-US" w:eastAsia="zh-CN" w:bidi="ar-SA"/>
              </w:rPr>
            </w:pPr>
            <w:r>
              <w:rPr>
                <w:rFonts w:ascii="宋体" w:hAnsi="宋体"/>
                <w:spacing w:val="-10"/>
                <w:sz w:val="20"/>
                <w:szCs w:val="20"/>
              </w:rPr>
              <w:t xml:space="preserve"> </w:t>
            </w:r>
            <w:r>
              <w:rPr>
                <w:rFonts w:hint="eastAsia" w:ascii="宋体" w:hAnsi="宋体"/>
                <w:spacing w:val="-10"/>
                <w:sz w:val="20"/>
                <w:szCs w:val="20"/>
              </w:rPr>
              <w:t xml:space="preserve"> </w:t>
            </w:r>
            <w:r>
              <w:rPr>
                <w:rFonts w:hint="eastAsia" w:ascii="宋体" w:hAnsi="Times New Roman" w:eastAsia="宋体" w:cs="Times New Roman"/>
                <w:bCs w:val="0"/>
                <w:color w:val="000000"/>
                <w:spacing w:val="0"/>
                <w:kern w:val="2"/>
                <w:sz w:val="20"/>
                <w:szCs w:val="20"/>
                <w:lang w:val="en-US" w:eastAsia="zh-CN" w:bidi="ar-SA"/>
              </w:rPr>
              <w:t>DB15/T 1339-2018</w:t>
            </w:r>
            <w:r>
              <w:rPr>
                <w:rFonts w:hint="eastAsia" w:ascii="宋体" w:hAnsi="Times New Roman" w:eastAsia="宋体" w:cs="Times New Roman"/>
                <w:bCs w:val="0"/>
                <w:color w:val="000000"/>
                <w:spacing w:val="0"/>
                <w:kern w:val="2"/>
                <w:sz w:val="20"/>
                <w:szCs w:val="20"/>
                <w:lang w:val="en-US" w:eastAsia="zh-CN" w:bidi="ar-SA"/>
              </w:rPr>
              <w:tab/>
            </w:r>
            <w:r>
              <w:rPr>
                <w:rFonts w:hint="eastAsia" w:ascii="宋体" w:hAnsi="Times New Roman" w:eastAsia="宋体" w:cs="Times New Roman"/>
                <w:bCs w:val="0"/>
                <w:color w:val="000000"/>
                <w:spacing w:val="0"/>
                <w:kern w:val="2"/>
                <w:sz w:val="20"/>
                <w:szCs w:val="20"/>
                <w:lang w:val="en-US" w:eastAsia="zh-CN" w:bidi="ar-SA"/>
              </w:rPr>
              <w:t xml:space="preserve"> 风电场机组布置技术规范</w:t>
            </w:r>
            <w:r>
              <w:rPr>
                <w:rFonts w:hint="eastAsia" w:ascii="宋体" w:hAnsi="Times New Roman" w:eastAsia="宋体" w:cs="Times New Roman"/>
                <w:bCs w:val="0"/>
                <w:color w:val="000000"/>
                <w:spacing w:val="0"/>
                <w:kern w:val="2"/>
                <w:sz w:val="20"/>
                <w:szCs w:val="20"/>
                <w:lang w:val="en-US" w:eastAsia="zh-CN" w:bidi="ar-SA"/>
              </w:rPr>
              <w:tab/>
            </w:r>
            <w:r>
              <w:rPr>
                <w:rFonts w:hint="eastAsia" w:ascii="宋体" w:hAnsi="Times New Roman" w:eastAsia="宋体" w:cs="Times New Roman"/>
                <w:bCs w:val="0"/>
                <w:color w:val="000000"/>
                <w:spacing w:val="0"/>
                <w:kern w:val="2"/>
                <w:sz w:val="20"/>
                <w:szCs w:val="20"/>
                <w:lang w:val="en-US" w:eastAsia="zh-CN" w:bidi="ar-SA"/>
              </w:rPr>
              <w:t>内蒙古自治区质量技术.</w:t>
            </w:r>
            <w:r>
              <w:rPr>
                <w:rFonts w:hint="eastAsia" w:ascii="宋体" w:hAnsi="Times New Roman" w:eastAsia="宋体" w:cs="Times New Roman"/>
                <w:bCs w:val="0"/>
                <w:color w:val="000000"/>
                <w:spacing w:val="0"/>
                <w:kern w:val="2"/>
                <w:sz w:val="20"/>
                <w:szCs w:val="20"/>
                <w:lang w:val="en-US" w:eastAsia="zh-CN" w:bidi="ar-SA"/>
              </w:rPr>
              <w:tab/>
            </w:r>
          </w:p>
          <w:p>
            <w:pPr>
              <w:pStyle w:val="2"/>
              <w:rPr>
                <w:rFonts w:hint="eastAsia" w:ascii="宋体" w:hAnsi="Times New Roman" w:eastAsia="宋体" w:cs="Times New Roman"/>
                <w:bCs w:val="0"/>
                <w:color w:val="000000"/>
                <w:spacing w:val="0"/>
                <w:kern w:val="2"/>
                <w:sz w:val="20"/>
                <w:szCs w:val="20"/>
                <w:lang w:val="en-US" w:eastAsia="zh-CN" w:bidi="ar-SA"/>
              </w:rPr>
            </w:pPr>
            <w:r>
              <w:rPr>
                <w:rFonts w:hint="eastAsia" w:ascii="宋体" w:hAnsi="Times New Roman" w:eastAsia="宋体" w:cs="Times New Roman"/>
                <w:bCs w:val="0"/>
                <w:color w:val="000000"/>
                <w:spacing w:val="0"/>
                <w:kern w:val="2"/>
                <w:sz w:val="20"/>
                <w:szCs w:val="20"/>
                <w:lang w:val="en-US" w:eastAsia="zh-CN" w:bidi="ar-SA"/>
              </w:rPr>
              <w:t xml:space="preserve"> DB15/T 821-2014</w:t>
            </w:r>
            <w:r>
              <w:rPr>
                <w:rFonts w:hint="eastAsia" w:ascii="宋体" w:hAnsi="Times New Roman" w:eastAsia="宋体" w:cs="Times New Roman"/>
                <w:bCs w:val="0"/>
                <w:color w:val="000000"/>
                <w:spacing w:val="0"/>
                <w:kern w:val="2"/>
                <w:sz w:val="20"/>
                <w:szCs w:val="20"/>
                <w:lang w:val="en-US" w:eastAsia="zh-CN" w:bidi="ar-SA"/>
              </w:rPr>
              <w:tab/>
            </w:r>
            <w:r>
              <w:rPr>
                <w:rFonts w:hint="eastAsia" w:ascii="宋体" w:hAnsi="Times New Roman" w:eastAsia="宋体" w:cs="Times New Roman"/>
                <w:bCs w:val="0"/>
                <w:color w:val="000000"/>
                <w:spacing w:val="0"/>
                <w:kern w:val="2"/>
                <w:sz w:val="20"/>
                <w:szCs w:val="20"/>
                <w:lang w:val="en-US" w:eastAsia="zh-CN" w:bidi="ar-SA"/>
              </w:rPr>
              <w:t xml:space="preserve"> 风电场草原防火导则</w:t>
            </w:r>
            <w:r>
              <w:rPr>
                <w:rFonts w:hint="eastAsia" w:ascii="宋体" w:hAnsi="Times New Roman" w:eastAsia="宋体" w:cs="Times New Roman"/>
                <w:bCs w:val="0"/>
                <w:color w:val="000000"/>
                <w:spacing w:val="0"/>
                <w:kern w:val="2"/>
                <w:sz w:val="20"/>
                <w:szCs w:val="20"/>
                <w:lang w:val="en-US" w:eastAsia="zh-CN" w:bidi="ar-SA"/>
              </w:rPr>
              <w:tab/>
            </w:r>
            <w:r>
              <w:rPr>
                <w:rFonts w:hint="eastAsia" w:ascii="宋体" w:hAnsi="Times New Roman" w:eastAsia="宋体" w:cs="Times New Roman"/>
                <w:bCs w:val="0"/>
                <w:color w:val="000000"/>
                <w:spacing w:val="0"/>
                <w:kern w:val="2"/>
                <w:sz w:val="20"/>
                <w:szCs w:val="20"/>
                <w:lang w:val="en-US" w:eastAsia="zh-CN" w:bidi="ar-SA"/>
              </w:rPr>
              <w:t>内蒙古自治区质量技术.</w:t>
            </w:r>
            <w:r>
              <w:rPr>
                <w:rFonts w:hint="eastAsia" w:ascii="宋体" w:hAnsi="Times New Roman" w:eastAsia="宋体" w:cs="Times New Roman"/>
                <w:bCs w:val="0"/>
                <w:color w:val="000000"/>
                <w:spacing w:val="0"/>
                <w:kern w:val="2"/>
                <w:sz w:val="20"/>
                <w:szCs w:val="20"/>
                <w:lang w:val="en-US" w:eastAsia="zh-CN" w:bidi="ar-SA"/>
              </w:rPr>
              <w:tab/>
            </w:r>
          </w:p>
          <w:p>
            <w:pPr>
              <w:pStyle w:val="2"/>
              <w:rPr>
                <w:rFonts w:hint="eastAsia" w:ascii="宋体" w:hAnsi="Times New Roman" w:eastAsia="宋体" w:cs="Times New Roman"/>
                <w:bCs w:val="0"/>
                <w:color w:val="000000"/>
                <w:spacing w:val="0"/>
                <w:kern w:val="2"/>
                <w:sz w:val="20"/>
                <w:szCs w:val="20"/>
                <w:lang w:val="en-US" w:eastAsia="zh-CN" w:bidi="ar-SA"/>
              </w:rPr>
            </w:pPr>
            <w:r>
              <w:rPr>
                <w:rFonts w:hint="eastAsia" w:ascii="宋体" w:hAnsi="Times New Roman" w:eastAsia="宋体" w:cs="Times New Roman"/>
                <w:bCs w:val="0"/>
                <w:color w:val="000000"/>
                <w:spacing w:val="0"/>
                <w:kern w:val="2"/>
                <w:sz w:val="20"/>
                <w:szCs w:val="20"/>
                <w:lang w:val="en-US" w:eastAsia="zh-CN" w:bidi="ar-SA"/>
              </w:rPr>
              <w:t xml:space="preserve"> FD002-2007</w:t>
            </w:r>
            <w:r>
              <w:rPr>
                <w:rFonts w:hint="eastAsia" w:ascii="宋体" w:hAnsi="Times New Roman" w:eastAsia="宋体" w:cs="Times New Roman"/>
                <w:bCs w:val="0"/>
                <w:color w:val="000000"/>
                <w:spacing w:val="0"/>
                <w:kern w:val="2"/>
                <w:sz w:val="20"/>
                <w:szCs w:val="20"/>
                <w:lang w:val="en-US" w:eastAsia="zh-CN" w:bidi="ar-SA"/>
              </w:rPr>
              <w:tab/>
            </w:r>
            <w:r>
              <w:rPr>
                <w:rFonts w:hint="eastAsia" w:ascii="宋体" w:hAnsi="Times New Roman" w:eastAsia="宋体" w:cs="Times New Roman"/>
                <w:bCs w:val="0"/>
                <w:color w:val="000000"/>
                <w:spacing w:val="0"/>
                <w:kern w:val="2"/>
                <w:sz w:val="20"/>
                <w:szCs w:val="20"/>
                <w:lang w:val="en-US" w:eastAsia="zh-CN" w:bidi="ar-SA"/>
              </w:rPr>
              <w:t xml:space="preserve"> 风电场工程等级划分及设计安全标准</w:t>
            </w:r>
            <w:r>
              <w:rPr>
                <w:rFonts w:hint="eastAsia" w:ascii="宋体" w:hAnsi="Times New Roman" w:eastAsia="宋体" w:cs="Times New Roman"/>
                <w:bCs w:val="0"/>
                <w:color w:val="000000"/>
                <w:spacing w:val="0"/>
                <w:kern w:val="2"/>
                <w:sz w:val="20"/>
                <w:szCs w:val="20"/>
                <w:lang w:val="en-US" w:eastAsia="zh-CN" w:bidi="ar-SA"/>
              </w:rPr>
              <w:tab/>
            </w:r>
            <w:r>
              <w:rPr>
                <w:rFonts w:hint="eastAsia" w:ascii="宋体" w:hAnsi="Times New Roman" w:eastAsia="宋体" w:cs="Times New Roman"/>
                <w:bCs w:val="0"/>
                <w:color w:val="000000"/>
                <w:spacing w:val="0"/>
                <w:kern w:val="2"/>
                <w:sz w:val="20"/>
                <w:szCs w:val="20"/>
                <w:lang w:val="en-US" w:eastAsia="zh-CN" w:bidi="ar-SA"/>
              </w:rPr>
              <w:tab/>
            </w:r>
          </w:p>
          <w:p>
            <w:pPr>
              <w:pStyle w:val="2"/>
              <w:rPr>
                <w:rFonts w:hint="eastAsia" w:ascii="宋体" w:hAnsi="Times New Roman" w:eastAsia="宋体" w:cs="Times New Roman"/>
                <w:bCs w:val="0"/>
                <w:color w:val="000000"/>
                <w:spacing w:val="0"/>
                <w:kern w:val="2"/>
                <w:sz w:val="20"/>
                <w:szCs w:val="20"/>
                <w:lang w:val="en-US" w:eastAsia="zh-CN" w:bidi="ar-SA"/>
              </w:rPr>
            </w:pPr>
            <w:r>
              <w:rPr>
                <w:rFonts w:hint="eastAsia" w:ascii="宋体" w:hAnsi="Times New Roman" w:eastAsia="宋体" w:cs="Times New Roman"/>
                <w:bCs w:val="0"/>
                <w:color w:val="000000"/>
                <w:spacing w:val="0"/>
                <w:kern w:val="2"/>
                <w:sz w:val="20"/>
                <w:szCs w:val="20"/>
                <w:lang w:val="en-US" w:eastAsia="zh-CN" w:bidi="ar-SA"/>
              </w:rPr>
              <w:t>NB/T 10087-2018</w:t>
            </w:r>
            <w:r>
              <w:rPr>
                <w:rFonts w:hint="eastAsia" w:ascii="宋体" w:hAnsi="Times New Roman" w:eastAsia="宋体" w:cs="Times New Roman"/>
                <w:bCs w:val="0"/>
                <w:color w:val="000000"/>
                <w:spacing w:val="0"/>
                <w:kern w:val="2"/>
                <w:sz w:val="20"/>
                <w:szCs w:val="20"/>
                <w:lang w:val="en-US" w:eastAsia="zh-CN" w:bidi="ar-SA"/>
              </w:rPr>
              <w:tab/>
            </w:r>
            <w:r>
              <w:rPr>
                <w:rFonts w:hint="eastAsia" w:ascii="宋体" w:hAnsi="Times New Roman" w:eastAsia="宋体" w:cs="Times New Roman"/>
                <w:bCs w:val="0"/>
                <w:color w:val="000000"/>
                <w:spacing w:val="0"/>
                <w:kern w:val="2"/>
                <w:sz w:val="20"/>
                <w:szCs w:val="20"/>
                <w:lang w:val="en-US" w:eastAsia="zh-CN" w:bidi="ar-SA"/>
              </w:rPr>
              <w:t xml:space="preserve"> 陆上风电场工程施工安装技术规程</w:t>
            </w:r>
            <w:r>
              <w:rPr>
                <w:rFonts w:hint="eastAsia" w:ascii="宋体" w:hAnsi="Times New Roman" w:eastAsia="宋体" w:cs="Times New Roman"/>
                <w:bCs w:val="0"/>
                <w:color w:val="000000"/>
                <w:spacing w:val="0"/>
                <w:kern w:val="2"/>
                <w:sz w:val="20"/>
                <w:szCs w:val="20"/>
                <w:lang w:val="en-US" w:eastAsia="zh-CN" w:bidi="ar-SA"/>
              </w:rPr>
              <w:tab/>
            </w:r>
            <w:r>
              <w:rPr>
                <w:rFonts w:hint="eastAsia" w:ascii="宋体" w:hAnsi="Times New Roman" w:eastAsia="宋体" w:cs="Times New Roman"/>
                <w:bCs w:val="0"/>
                <w:color w:val="000000"/>
                <w:spacing w:val="0"/>
                <w:kern w:val="2"/>
                <w:sz w:val="20"/>
                <w:szCs w:val="20"/>
                <w:lang w:val="en-US" w:eastAsia="zh-CN" w:bidi="ar-SA"/>
              </w:rPr>
              <w:t>国家能源局</w:t>
            </w:r>
            <w:r>
              <w:rPr>
                <w:rFonts w:hint="eastAsia" w:ascii="宋体" w:hAnsi="Times New Roman" w:eastAsia="宋体" w:cs="Times New Roman"/>
                <w:bCs w:val="0"/>
                <w:color w:val="000000"/>
                <w:spacing w:val="0"/>
                <w:kern w:val="2"/>
                <w:sz w:val="20"/>
                <w:szCs w:val="20"/>
                <w:lang w:val="en-US" w:eastAsia="zh-CN" w:bidi="ar-SA"/>
              </w:rPr>
              <w:tab/>
            </w:r>
          </w:p>
          <w:p>
            <w:pPr>
              <w:pStyle w:val="2"/>
              <w:rPr>
                <w:rFonts w:hint="eastAsia" w:ascii="宋体" w:hAnsi="Times New Roman" w:eastAsia="宋体" w:cs="Times New Roman"/>
                <w:bCs w:val="0"/>
                <w:color w:val="000000"/>
                <w:spacing w:val="0"/>
                <w:kern w:val="2"/>
                <w:sz w:val="20"/>
                <w:szCs w:val="20"/>
                <w:lang w:val="en-US" w:eastAsia="zh-CN" w:bidi="ar-SA"/>
              </w:rPr>
            </w:pPr>
            <w:r>
              <w:rPr>
                <w:rFonts w:hint="eastAsia" w:ascii="宋体" w:hAnsi="Times New Roman" w:eastAsia="宋体" w:cs="Times New Roman"/>
                <w:bCs w:val="0"/>
                <w:color w:val="000000"/>
                <w:spacing w:val="0"/>
                <w:kern w:val="2"/>
                <w:sz w:val="20"/>
                <w:szCs w:val="20"/>
                <w:lang w:val="en-US" w:eastAsia="zh-CN" w:bidi="ar-SA"/>
              </w:rPr>
              <w:t xml:space="preserve"> NB/T 10101-2018</w:t>
            </w:r>
            <w:r>
              <w:rPr>
                <w:rFonts w:hint="eastAsia" w:ascii="宋体" w:hAnsi="Times New Roman" w:eastAsia="宋体" w:cs="Times New Roman"/>
                <w:bCs w:val="0"/>
                <w:color w:val="000000"/>
                <w:spacing w:val="0"/>
                <w:kern w:val="2"/>
                <w:sz w:val="20"/>
                <w:szCs w:val="20"/>
                <w:lang w:val="en-US" w:eastAsia="zh-CN" w:bidi="ar-SA"/>
              </w:rPr>
              <w:tab/>
            </w:r>
            <w:r>
              <w:rPr>
                <w:rFonts w:hint="eastAsia" w:ascii="宋体" w:hAnsi="Times New Roman" w:eastAsia="宋体" w:cs="Times New Roman"/>
                <w:bCs w:val="0"/>
                <w:color w:val="000000"/>
                <w:spacing w:val="0"/>
                <w:kern w:val="2"/>
                <w:sz w:val="20"/>
                <w:szCs w:val="20"/>
                <w:lang w:val="en-US" w:eastAsia="zh-CN" w:bidi="ar-SA"/>
              </w:rPr>
              <w:t xml:space="preserve"> 风电场工程等级划分及设计安全标准</w:t>
            </w:r>
            <w:r>
              <w:rPr>
                <w:rFonts w:hint="eastAsia" w:ascii="宋体" w:hAnsi="Times New Roman" w:eastAsia="宋体" w:cs="Times New Roman"/>
                <w:bCs w:val="0"/>
                <w:color w:val="000000"/>
                <w:spacing w:val="0"/>
                <w:kern w:val="2"/>
                <w:sz w:val="20"/>
                <w:szCs w:val="20"/>
                <w:lang w:val="en-US" w:eastAsia="zh-CN" w:bidi="ar-SA"/>
              </w:rPr>
              <w:tab/>
            </w:r>
            <w:r>
              <w:rPr>
                <w:rFonts w:hint="eastAsia" w:ascii="宋体" w:hAnsi="Times New Roman" w:eastAsia="宋体" w:cs="Times New Roman"/>
                <w:bCs w:val="0"/>
                <w:color w:val="000000"/>
                <w:spacing w:val="0"/>
                <w:kern w:val="2"/>
                <w:sz w:val="20"/>
                <w:szCs w:val="20"/>
                <w:lang w:val="en-US" w:eastAsia="zh-CN" w:bidi="ar-SA"/>
              </w:rPr>
              <w:t>国家能源局</w:t>
            </w:r>
          </w:p>
          <w:p>
            <w:pPr>
              <w:pStyle w:val="2"/>
              <w:rPr>
                <w:rFonts w:hint="eastAsia" w:ascii="宋体" w:hAnsi="Times New Roman" w:eastAsia="宋体" w:cs="Times New Roman"/>
                <w:bCs w:val="0"/>
                <w:color w:val="000000"/>
                <w:spacing w:val="0"/>
                <w:kern w:val="2"/>
                <w:sz w:val="20"/>
                <w:szCs w:val="20"/>
                <w:lang w:val="en-US" w:eastAsia="zh-CN" w:bidi="ar-SA"/>
              </w:rPr>
            </w:pPr>
            <w:r>
              <w:rPr>
                <w:rFonts w:hint="eastAsia" w:ascii="宋体" w:hAnsi="Times New Roman" w:eastAsia="宋体" w:cs="Times New Roman"/>
                <w:bCs w:val="0"/>
                <w:color w:val="000000"/>
                <w:spacing w:val="0"/>
                <w:kern w:val="2"/>
                <w:sz w:val="20"/>
                <w:szCs w:val="20"/>
                <w:lang w:val="en-US" w:eastAsia="zh-CN" w:bidi="ar-SA"/>
              </w:rPr>
              <w:t xml:space="preserve"> NB/T 10208-2019</w:t>
            </w:r>
            <w:r>
              <w:rPr>
                <w:rFonts w:hint="eastAsia" w:ascii="宋体" w:hAnsi="Times New Roman" w:eastAsia="宋体" w:cs="Times New Roman"/>
                <w:bCs w:val="0"/>
                <w:color w:val="000000"/>
                <w:spacing w:val="0"/>
                <w:kern w:val="2"/>
                <w:sz w:val="20"/>
                <w:szCs w:val="20"/>
                <w:lang w:val="en-US" w:eastAsia="zh-CN" w:bidi="ar-SA"/>
              </w:rPr>
              <w:tab/>
            </w:r>
            <w:r>
              <w:rPr>
                <w:rFonts w:hint="eastAsia" w:ascii="宋体" w:hAnsi="Times New Roman" w:eastAsia="宋体" w:cs="Times New Roman"/>
                <w:bCs w:val="0"/>
                <w:color w:val="000000"/>
                <w:spacing w:val="0"/>
                <w:kern w:val="2"/>
                <w:sz w:val="20"/>
                <w:szCs w:val="20"/>
                <w:lang w:val="en-US" w:eastAsia="zh-CN" w:bidi="ar-SA"/>
              </w:rPr>
              <w:t xml:space="preserve"> 陆上风电场工程施工安全技术规范</w:t>
            </w:r>
            <w:r>
              <w:rPr>
                <w:rFonts w:hint="eastAsia" w:ascii="宋体" w:hAnsi="Times New Roman" w:eastAsia="宋体" w:cs="Times New Roman"/>
                <w:bCs w:val="0"/>
                <w:color w:val="000000"/>
                <w:spacing w:val="0"/>
                <w:kern w:val="2"/>
                <w:sz w:val="20"/>
                <w:szCs w:val="20"/>
                <w:lang w:val="en-US" w:eastAsia="zh-CN" w:bidi="ar-SA"/>
              </w:rPr>
              <w:tab/>
            </w:r>
            <w:r>
              <w:rPr>
                <w:rFonts w:hint="eastAsia" w:ascii="宋体" w:hAnsi="Times New Roman" w:eastAsia="宋体" w:cs="Times New Roman"/>
                <w:bCs w:val="0"/>
                <w:color w:val="000000"/>
                <w:spacing w:val="0"/>
                <w:kern w:val="2"/>
                <w:sz w:val="20"/>
                <w:szCs w:val="20"/>
                <w:lang w:val="en-US" w:eastAsia="zh-CN" w:bidi="ar-SA"/>
              </w:rPr>
              <w:t>国家能源局</w:t>
            </w:r>
            <w:r>
              <w:rPr>
                <w:rFonts w:hint="eastAsia" w:ascii="宋体" w:hAnsi="Times New Roman" w:eastAsia="宋体" w:cs="Times New Roman"/>
                <w:bCs w:val="0"/>
                <w:color w:val="000000"/>
                <w:spacing w:val="0"/>
                <w:kern w:val="2"/>
                <w:sz w:val="20"/>
                <w:szCs w:val="20"/>
                <w:lang w:val="en-US" w:eastAsia="zh-CN" w:bidi="ar-SA"/>
              </w:rPr>
              <w:tab/>
            </w:r>
          </w:p>
          <w:p>
            <w:pPr>
              <w:pStyle w:val="2"/>
              <w:rPr>
                <w:rFonts w:hint="eastAsia" w:ascii="宋体" w:hAnsi="Times New Roman" w:eastAsia="宋体" w:cs="Times New Roman"/>
                <w:bCs w:val="0"/>
                <w:color w:val="000000"/>
                <w:spacing w:val="0"/>
                <w:kern w:val="2"/>
                <w:sz w:val="20"/>
                <w:szCs w:val="20"/>
                <w:lang w:val="en-US" w:eastAsia="zh-CN" w:bidi="ar-SA"/>
              </w:rPr>
            </w:pPr>
            <w:r>
              <w:rPr>
                <w:rFonts w:hint="eastAsia" w:ascii="宋体" w:hAnsi="Times New Roman" w:eastAsia="宋体" w:cs="Times New Roman"/>
                <w:bCs w:val="0"/>
                <w:color w:val="000000"/>
                <w:spacing w:val="0"/>
                <w:kern w:val="2"/>
                <w:sz w:val="20"/>
                <w:szCs w:val="20"/>
                <w:lang w:val="en-US" w:eastAsia="zh-CN" w:bidi="ar-SA"/>
              </w:rPr>
              <w:t xml:space="preserve"> NB/T 10219-2019</w:t>
            </w:r>
            <w:r>
              <w:rPr>
                <w:rFonts w:hint="eastAsia" w:ascii="宋体" w:hAnsi="Times New Roman" w:eastAsia="宋体" w:cs="Times New Roman"/>
                <w:bCs w:val="0"/>
                <w:color w:val="000000"/>
                <w:spacing w:val="0"/>
                <w:kern w:val="2"/>
                <w:sz w:val="20"/>
                <w:szCs w:val="20"/>
                <w:lang w:val="en-US" w:eastAsia="zh-CN" w:bidi="ar-SA"/>
              </w:rPr>
              <w:tab/>
            </w:r>
            <w:r>
              <w:rPr>
                <w:rFonts w:hint="eastAsia" w:ascii="宋体" w:hAnsi="Times New Roman" w:eastAsia="宋体" w:cs="Times New Roman"/>
                <w:bCs w:val="0"/>
                <w:color w:val="000000"/>
                <w:spacing w:val="0"/>
                <w:kern w:val="2"/>
                <w:sz w:val="20"/>
                <w:szCs w:val="20"/>
                <w:lang w:val="en-US" w:eastAsia="zh-CN" w:bidi="ar-SA"/>
              </w:rPr>
              <w:t xml:space="preserve"> 风电场工程劳动安全与职业卫生设计规范</w:t>
            </w:r>
            <w:r>
              <w:rPr>
                <w:rFonts w:hint="eastAsia" w:ascii="宋体" w:hAnsi="Times New Roman" w:eastAsia="宋体" w:cs="Times New Roman"/>
                <w:bCs w:val="0"/>
                <w:color w:val="000000"/>
                <w:spacing w:val="0"/>
                <w:kern w:val="2"/>
                <w:sz w:val="20"/>
                <w:szCs w:val="20"/>
                <w:lang w:val="en-US" w:eastAsia="zh-CN" w:bidi="ar-SA"/>
              </w:rPr>
              <w:tab/>
            </w:r>
            <w:r>
              <w:rPr>
                <w:rFonts w:hint="eastAsia" w:ascii="宋体" w:hAnsi="Times New Roman" w:eastAsia="宋体" w:cs="Times New Roman"/>
                <w:bCs w:val="0"/>
                <w:color w:val="000000"/>
                <w:spacing w:val="0"/>
                <w:kern w:val="2"/>
                <w:sz w:val="20"/>
                <w:szCs w:val="20"/>
                <w:lang w:val="en-US" w:eastAsia="zh-CN" w:bidi="ar-SA"/>
              </w:rPr>
              <w:t>国家能源局</w:t>
            </w:r>
            <w:r>
              <w:rPr>
                <w:rFonts w:hint="eastAsia" w:ascii="宋体" w:hAnsi="Times New Roman" w:eastAsia="宋体" w:cs="Times New Roman"/>
                <w:bCs w:val="0"/>
                <w:color w:val="000000"/>
                <w:spacing w:val="0"/>
                <w:kern w:val="2"/>
                <w:sz w:val="20"/>
                <w:szCs w:val="20"/>
                <w:lang w:val="en-US" w:eastAsia="zh-CN" w:bidi="ar-SA"/>
              </w:rPr>
              <w:tab/>
            </w:r>
          </w:p>
          <w:p>
            <w:pPr>
              <w:pStyle w:val="2"/>
              <w:rPr>
                <w:rFonts w:hint="eastAsia" w:ascii="宋体" w:hAnsi="Times New Roman" w:eastAsia="宋体" w:cs="Times New Roman"/>
                <w:bCs w:val="0"/>
                <w:color w:val="000000"/>
                <w:spacing w:val="0"/>
                <w:kern w:val="2"/>
                <w:sz w:val="20"/>
                <w:szCs w:val="20"/>
                <w:lang w:val="en-US" w:eastAsia="zh-CN" w:bidi="ar-SA"/>
              </w:rPr>
            </w:pPr>
            <w:r>
              <w:rPr>
                <w:rFonts w:hint="eastAsia" w:ascii="宋体" w:hAnsi="Times New Roman" w:eastAsia="宋体" w:cs="Times New Roman"/>
                <w:bCs w:val="0"/>
                <w:color w:val="000000"/>
                <w:spacing w:val="0"/>
                <w:kern w:val="2"/>
                <w:sz w:val="20"/>
                <w:szCs w:val="20"/>
                <w:lang w:val="en-US" w:eastAsia="zh-CN" w:bidi="ar-SA"/>
              </w:rPr>
              <w:t>NB/T 31106-2016</w:t>
            </w:r>
            <w:r>
              <w:rPr>
                <w:rFonts w:hint="eastAsia" w:ascii="宋体" w:hAnsi="Times New Roman" w:eastAsia="宋体" w:cs="Times New Roman"/>
                <w:bCs w:val="0"/>
                <w:color w:val="000000"/>
                <w:spacing w:val="0"/>
                <w:kern w:val="2"/>
                <w:sz w:val="20"/>
                <w:szCs w:val="20"/>
                <w:lang w:val="en-US" w:eastAsia="zh-CN" w:bidi="ar-SA"/>
              </w:rPr>
              <w:tab/>
            </w:r>
            <w:r>
              <w:rPr>
                <w:rFonts w:hint="eastAsia" w:ascii="宋体" w:hAnsi="Times New Roman" w:eastAsia="宋体" w:cs="Times New Roman"/>
                <w:bCs w:val="0"/>
                <w:color w:val="000000"/>
                <w:spacing w:val="0"/>
                <w:kern w:val="2"/>
                <w:sz w:val="20"/>
                <w:szCs w:val="20"/>
                <w:lang w:val="en-US" w:eastAsia="zh-CN" w:bidi="ar-SA"/>
              </w:rPr>
              <w:t xml:space="preserve"> 陆上风电场工程安全文明施工规范</w:t>
            </w:r>
            <w:r>
              <w:rPr>
                <w:rFonts w:hint="eastAsia" w:ascii="宋体" w:hAnsi="Times New Roman" w:eastAsia="宋体" w:cs="Times New Roman"/>
                <w:bCs w:val="0"/>
                <w:color w:val="000000"/>
                <w:spacing w:val="0"/>
                <w:kern w:val="2"/>
                <w:sz w:val="20"/>
                <w:szCs w:val="20"/>
                <w:lang w:val="en-US" w:eastAsia="zh-CN" w:bidi="ar-SA"/>
              </w:rPr>
              <w:tab/>
            </w:r>
            <w:r>
              <w:rPr>
                <w:rFonts w:hint="eastAsia" w:ascii="宋体" w:hAnsi="Times New Roman" w:eastAsia="宋体" w:cs="Times New Roman"/>
                <w:bCs w:val="0"/>
                <w:color w:val="000000"/>
                <w:spacing w:val="0"/>
                <w:kern w:val="2"/>
                <w:sz w:val="20"/>
                <w:szCs w:val="20"/>
                <w:lang w:val="en-US" w:eastAsia="zh-CN" w:bidi="ar-SA"/>
              </w:rPr>
              <w:t>国家能源局</w:t>
            </w:r>
            <w:r>
              <w:rPr>
                <w:rFonts w:hint="eastAsia" w:ascii="宋体" w:hAnsi="Times New Roman" w:eastAsia="宋体" w:cs="Times New Roman"/>
                <w:bCs w:val="0"/>
                <w:color w:val="000000"/>
                <w:spacing w:val="0"/>
                <w:kern w:val="2"/>
                <w:sz w:val="20"/>
                <w:szCs w:val="20"/>
                <w:lang w:val="en-US" w:eastAsia="zh-CN" w:bidi="ar-SA"/>
              </w:rPr>
              <w:tab/>
            </w:r>
          </w:p>
          <w:p>
            <w:pPr>
              <w:pStyle w:val="2"/>
              <w:rPr>
                <w:rFonts w:hint="eastAsia" w:ascii="Times New Roman" w:hAnsi="Times New Roman" w:eastAsia="宋体" w:cs="Times New Roman"/>
                <w:b w:val="0"/>
                <w:bCs w:val="0"/>
                <w:kern w:val="2"/>
                <w:sz w:val="21"/>
                <w:szCs w:val="20"/>
                <w:lang w:val="en-US" w:eastAsia="zh-CN" w:bidi="ar-SA"/>
              </w:rPr>
            </w:pPr>
            <w:r>
              <w:rPr>
                <w:rFonts w:hint="eastAsia" w:ascii="Times New Roman" w:hAnsi="Times New Roman" w:eastAsia="宋体" w:cs="Times New Roman"/>
                <w:b w:val="0"/>
                <w:bCs w:val="0"/>
                <w:kern w:val="2"/>
                <w:sz w:val="21"/>
                <w:szCs w:val="20"/>
                <w:lang w:val="en-US" w:eastAsia="zh-CN" w:bidi="ar-SA"/>
              </w:rPr>
              <w:t xml:space="preserve"> </w:t>
            </w:r>
            <w:r>
              <w:rPr>
                <w:rFonts w:hint="default" w:ascii="Times New Roman" w:hAnsi="Times New Roman" w:eastAsia="宋体" w:cs="Times New Roman"/>
                <w:b w:val="0"/>
                <w:bCs w:val="0"/>
                <w:kern w:val="2"/>
                <w:sz w:val="21"/>
                <w:szCs w:val="20"/>
                <w:lang w:val="en-US" w:eastAsia="zh-CN" w:bidi="ar-SA"/>
              </w:rPr>
              <w:t>NB/T 31073-2015风电场工程劳动安全与工业卫生验收规程</w:t>
            </w:r>
          </w:p>
          <w:p>
            <w:pPr>
              <w:pStyle w:val="2"/>
              <w:rPr>
                <w:rFonts w:hint="eastAsia" w:ascii="宋体" w:hAnsi="Times New Roman" w:eastAsia="宋体" w:cs="Times New Roman"/>
                <w:bCs w:val="0"/>
                <w:color w:val="000000"/>
                <w:spacing w:val="0"/>
                <w:kern w:val="2"/>
                <w:sz w:val="20"/>
                <w:szCs w:val="20"/>
                <w:lang w:val="en-US" w:eastAsia="zh-CN" w:bidi="ar-SA"/>
              </w:rPr>
            </w:pPr>
            <w:r>
              <w:rPr>
                <w:rFonts w:hint="eastAsia" w:ascii="Times New Roman" w:hAnsi="Times New Roman" w:eastAsia="宋体" w:cs="Times New Roman"/>
                <w:b w:val="0"/>
                <w:bCs w:val="0"/>
                <w:kern w:val="2"/>
                <w:sz w:val="21"/>
                <w:szCs w:val="20"/>
                <w:lang w:val="en-US" w:eastAsia="zh-CN" w:bidi="ar-SA"/>
              </w:rPr>
              <w:t xml:space="preserve"> </w:t>
            </w:r>
            <w:r>
              <w:rPr>
                <w:rFonts w:hint="default" w:ascii="Times New Roman" w:hAnsi="Times New Roman" w:eastAsia="宋体" w:cs="Times New Roman"/>
                <w:b w:val="0"/>
                <w:bCs w:val="0"/>
                <w:kern w:val="2"/>
                <w:sz w:val="21"/>
                <w:szCs w:val="20"/>
                <w:lang w:val="en-US" w:eastAsia="zh-CN" w:bidi="ar-SA"/>
              </w:rPr>
              <w:t>NB/T 31083-2016风电场控制系统功能规范</w:t>
            </w:r>
          </w:p>
          <w:p>
            <w:pPr>
              <w:rPr>
                <w:rFonts w:ascii="宋体"/>
                <w:color w:val="000000"/>
                <w:spacing w:val="-10"/>
                <w:sz w:val="20"/>
                <w:szCs w:val="20"/>
              </w:rPr>
            </w:pPr>
            <w:r>
              <w:rPr>
                <w:rFonts w:ascii="宋体" w:hAnsi="宋体"/>
                <w:spacing w:val="-10"/>
                <w:sz w:val="20"/>
                <w:szCs w:val="20"/>
              </w:rPr>
              <w:t xml:space="preserve">              </w:t>
            </w:r>
            <w:r>
              <w:rPr>
                <w:rFonts w:hint="eastAsia" w:ascii="宋体" w:hAnsi="宋体" w:eastAsia="宋体" w:cs="宋体"/>
                <w:spacing w:val="-10"/>
                <w:sz w:val="20"/>
                <w:szCs w:val="20"/>
              </w:rPr>
              <w:t>▉</w:t>
            </w:r>
            <w:r>
              <w:rPr>
                <w:rFonts w:hint="eastAsia" w:ascii="宋体" w:hAnsi="宋体"/>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ascii="宋体" w:hAnsi="宋体"/>
                <w:color w:val="000000"/>
                <w:spacing w:val="-10"/>
                <w:sz w:val="20"/>
                <w:szCs w:val="20"/>
              </w:rPr>
              <w:t xml:space="preserve">  </w:t>
            </w:r>
            <w:r>
              <w:rPr>
                <w:rFonts w:hint="eastAsia" w:ascii="宋体" w:hAnsi="宋体" w:cs="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否，抽查结果</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合格</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ascii="宋体"/>
                <w:color w:val="000000"/>
                <w:sz w:val="20"/>
                <w:szCs w:val="20"/>
              </w:rPr>
              <w:t xml:space="preserve">       </w:t>
            </w:r>
            <w:r>
              <w:rPr>
                <w:rFonts w:hint="eastAsia" w:ascii="宋体" w:hAnsi="宋体" w:cs="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ascii="宋体"/>
                <w:color w:val="000000"/>
                <w:sz w:val="20"/>
                <w:szCs w:val="20"/>
              </w:rPr>
              <w:t xml:space="preserve">   </w:t>
            </w:r>
            <w:r>
              <w:rPr>
                <w:rFonts w:hint="eastAsia" w:ascii="宋体" w:hAnsi="宋体" w:cs="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ascii="宋体"/>
                <w:color w:val="000000"/>
                <w:sz w:val="20"/>
                <w:szCs w:val="20"/>
              </w:rPr>
              <w:t xml:space="preserve">                       </w:t>
            </w:r>
            <w:r>
              <w:rPr>
                <w:rFonts w:hint="eastAsia" w:ascii="宋体" w:hAnsi="宋体" w:cs="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ascii="宋体"/>
                <w:color w:val="000000"/>
                <w:sz w:val="20"/>
                <w:szCs w:val="20"/>
              </w:rPr>
              <w:t xml:space="preserve"> </w:t>
            </w:r>
            <w:r>
              <w:rPr>
                <w:rFonts w:hint="eastAsia" w:ascii="宋体" w:hAnsi="宋体" w:cs="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ascii="宋体"/>
                <w:color w:val="000000"/>
                <w:sz w:val="20"/>
                <w:szCs w:val="20"/>
              </w:rPr>
              <w:t xml:space="preserve">                           </w:t>
            </w:r>
            <w:r>
              <w:rPr>
                <w:rFonts w:hint="eastAsia" w:ascii="宋体" w:hAnsi="宋体" w:cs="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ascii="宋体"/>
                <w:color w:val="000000"/>
                <w:sz w:val="20"/>
                <w:szCs w:val="20"/>
              </w:rPr>
              <w:t xml:space="preserve">                   </w:t>
            </w:r>
            <w:r>
              <w:rPr>
                <w:rFonts w:hint="eastAsia" w:ascii="宋体" w:hAnsi="宋体" w:cs="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环境执行标准：《环境保护法》等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sym w:font="Wingdings" w:char="00A8"/>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sym w:font="Wingdings" w:char="00A8"/>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sym w:font="Wingdings" w:char="00A8"/>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sym w:font="Wingdings" w:char="00A8"/>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执行标准：《安全生产法》等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asci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ascii="宋体" w:hAns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spacing w:line="400" w:lineRule="exact"/>
              <w:rPr>
                <w:rFonts w:ascii="宋体" w:hAnsi="宋体"/>
                <w:sz w:val="24"/>
              </w:rPr>
            </w:pPr>
            <w:r>
              <w:rPr>
                <w:rFonts w:hint="eastAsia" w:ascii="宋体" w:hAnsi="宋体"/>
                <w:sz w:val="24"/>
              </w:rPr>
              <w:t>产品实现流程：</w:t>
            </w:r>
          </w:p>
          <w:p>
            <w:pPr>
              <w:rPr>
                <w:rFonts w:hint="eastAsia"/>
              </w:rPr>
            </w:pPr>
            <w:r>
              <w:rPr>
                <w:rFonts w:hint="eastAsia"/>
              </w:rPr>
              <w:t>风力发电机安装流程：签订项目---制定方案------更换设备---紧固螺栓---安装完成</w:t>
            </w:r>
          </w:p>
          <w:p>
            <w:pPr>
              <w:rPr>
                <w:rFonts w:hint="eastAsia"/>
              </w:rPr>
            </w:pPr>
            <w:r>
              <w:rPr>
                <w:rFonts w:hint="eastAsia"/>
              </w:rPr>
              <w:t>风力发电机维护流程：携带工具-----现场维护（螺栓紧固、偏航、防冻液和齿轮润滑油检查）----完成---安全离场</w:t>
            </w:r>
          </w:p>
          <w:p>
            <w:pPr>
              <w:rPr>
                <w:rFonts w:hint="eastAsia"/>
              </w:rPr>
            </w:pPr>
            <w:r>
              <w:rPr>
                <w:rFonts w:hint="eastAsia"/>
              </w:rPr>
              <w:t>风力发电机，光伏发电设备清洗流程：现场布置安全设施-----人员就位----清洗剂对油污清洗-----毛巾擦拭残留污渍----结束</w:t>
            </w:r>
          </w:p>
          <w:p>
            <w:pPr>
              <w:pStyle w:val="2"/>
              <w:rPr>
                <w:rFonts w:hint="eastAsia" w:ascii="宋体" w:hAnsi="宋体" w:eastAsia="宋体"/>
                <w:bCs w:val="0"/>
                <w:spacing w:val="0"/>
                <w:sz w:val="24"/>
                <w:lang w:val="en-US" w:eastAsia="zh-CN"/>
              </w:rPr>
            </w:pPr>
            <w:r>
              <w:rPr>
                <w:rFonts w:hint="eastAsia" w:ascii="宋体" w:hAnsi="宋体"/>
                <w:bCs w:val="0"/>
                <w:spacing w:val="0"/>
                <w:sz w:val="24"/>
              </w:rPr>
              <w:t>其中特殊过程为：</w:t>
            </w:r>
            <w:r>
              <w:rPr>
                <w:rFonts w:hint="eastAsia"/>
              </w:rPr>
              <w:t>风力发电机</w:t>
            </w:r>
            <w:r>
              <w:rPr>
                <w:rFonts w:hint="eastAsia"/>
                <w:lang w:val="en-US" w:eastAsia="zh-CN"/>
              </w:rPr>
              <w:t>清洗过程</w:t>
            </w:r>
            <w:r>
              <w:rPr>
                <w:rFonts w:hint="eastAsia"/>
              </w:rPr>
              <w:t>，光伏发电设备清洗</w:t>
            </w:r>
            <w:r>
              <w:rPr>
                <w:rFonts w:hint="eastAsia"/>
                <w:lang w:val="en-US" w:eastAsia="zh-CN"/>
              </w:rPr>
              <w:t>过程</w:t>
            </w:r>
          </w:p>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szCs w:val="21"/>
              </w:rPr>
              <w:t>风力发电机安装及维护</w:t>
            </w:r>
            <w:r>
              <w:rPr>
                <w:rFonts w:hint="eastAsia" w:ascii="宋体" w:hAnsi="宋体"/>
                <w:szCs w:val="21"/>
                <w:lang w:val="en-US" w:eastAsia="zh-CN"/>
              </w:rPr>
              <w:t>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szCs w:val="21"/>
              </w:rPr>
              <w:t>风力发电机安装及维护</w:t>
            </w:r>
            <w:r>
              <w:rPr>
                <w:rFonts w:hint="eastAsia" w:ascii="宋体" w:hAnsi="宋体"/>
                <w:szCs w:val="21"/>
                <w:lang w:val="en-US" w:eastAsia="zh-CN"/>
              </w:rPr>
              <w:t>过程控制规定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r>
              <w:rPr>
                <w:rFonts w:hint="eastAsia"/>
              </w:rPr>
              <w:t>风力发电机</w:t>
            </w:r>
            <w:r>
              <w:rPr>
                <w:rFonts w:hint="eastAsia"/>
                <w:lang w:val="en-US" w:eastAsia="zh-CN"/>
              </w:rPr>
              <w:t>清洗过程</w:t>
            </w:r>
            <w:r>
              <w:rPr>
                <w:rFonts w:hint="eastAsia"/>
              </w:rPr>
              <w:t>，光伏发电设备清洗</w:t>
            </w:r>
            <w:r>
              <w:rPr>
                <w:rFonts w:hint="eastAsia"/>
                <w:lang w:val="en-US" w:eastAsia="zh-CN"/>
              </w:rPr>
              <w:t>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eastAsia"/>
              </w:rPr>
            </w:pPr>
            <w:r>
              <w:rPr>
                <w:rFonts w:hint="eastAsia" w:ascii="宋体" w:hAnsi="宋体"/>
                <w:spacing w:val="-10"/>
                <w:sz w:val="20"/>
                <w:szCs w:val="20"/>
              </w:rPr>
              <w:t>主要设备：</w:t>
            </w:r>
            <w:r>
              <w:rPr>
                <w:rFonts w:hint="eastAsia"/>
              </w:rPr>
              <w:t>座板、大绳、防滑块、安全带、8字环、安全扣、安全帽、工具包</w:t>
            </w:r>
          </w:p>
          <w:p>
            <w:pPr>
              <w:rPr>
                <w:rFonts w:ascii="宋体"/>
                <w:color w:val="FF0000"/>
                <w:spacing w:val="-10"/>
                <w:sz w:val="20"/>
                <w:szCs w:val="20"/>
              </w:rPr>
            </w:pPr>
            <w:r>
              <w:rPr>
                <w:rFonts w:hint="eastAsia" w:ascii="宋体" w:hAnsi="宋体"/>
                <w:color w:val="auto"/>
                <w:spacing w:val="-10"/>
                <w:sz w:val="20"/>
                <w:szCs w:val="20"/>
                <w:lang w:eastAsia="zh-CN"/>
              </w:rPr>
              <w:t>、</w:t>
            </w:r>
            <w:r>
              <w:rPr>
                <w:rFonts w:hint="eastAsia" w:ascii="宋体" w:hAnsi="宋体"/>
                <w:color w:val="auto"/>
                <w:spacing w:val="-10"/>
                <w:sz w:val="20"/>
                <w:szCs w:val="20"/>
                <w:lang w:val="en-US" w:eastAsia="zh-CN"/>
              </w:rPr>
              <w:t>抹布、拖把、毛刷</w:t>
            </w:r>
            <w:r>
              <w:rPr>
                <w:rFonts w:hint="eastAsia" w:ascii="宋体" w:hAnsi="宋体"/>
                <w:color w:val="auto"/>
                <w:spacing w:val="-10"/>
                <w:sz w:val="20"/>
                <w:szCs w:val="20"/>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 xml:space="preserve">设备是否满足要求                 </w:t>
            </w:r>
            <w:r>
              <w:rPr>
                <w:rFonts w:hint="eastAsia" w:ascii="宋体" w:hAnsi="宋体" w:cs="宋体"/>
                <w:color w:val="00000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           ■是□否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p>
          <w:p>
            <w:pPr>
              <w:pStyle w:val="2"/>
              <w:rPr>
                <w:rFonts w:hint="eastAsia" w:eastAsia="宋体"/>
                <w:lang w:val="en-US" w:eastAsia="zh-CN"/>
              </w:rPr>
            </w:pPr>
            <w:r>
              <w:rPr>
                <w:rFonts w:hint="eastAsia"/>
              </w:rPr>
              <w:t>座板、大绳、防滑块、安全带、8字环、安全扣、安全帽、工具包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w:t>
            </w:r>
            <w:r>
              <w:rPr>
                <w:rFonts w:ascii="宋体"/>
                <w:color w:val="000000"/>
                <w:sz w:val="20"/>
                <w:szCs w:val="20"/>
              </w:rPr>
              <w:t xml:space="preserve"> </w:t>
            </w:r>
            <w:r>
              <w:rPr>
                <w:rFonts w:hint="eastAsia" w:asci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工作环境干净，阳光充足，综合部内配备有灭火器消防器材，同时公司配备了办公所需的相应的电脑、电话、打印机、传真机等设施，能满足</w:t>
            </w:r>
            <w:r>
              <w:rPr>
                <w:rFonts w:hint="eastAsia" w:ascii="宋体"/>
                <w:color w:val="000000"/>
                <w:sz w:val="20"/>
                <w:szCs w:val="20"/>
                <w:lang w:val="en-US" w:eastAsia="zh-CN"/>
              </w:rPr>
              <w:t>服务</w:t>
            </w:r>
            <w:r>
              <w:rPr>
                <w:rFonts w:hint="eastAsia" w:ascii="宋体"/>
                <w:color w:val="000000"/>
                <w:sz w:val="20"/>
                <w:szCs w:val="20"/>
              </w:rPr>
              <w:t>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r>
              <w:rPr>
                <w:rFonts w:hint="eastAsia"/>
                <w:color w:val="auto"/>
              </w:rPr>
              <w:t>固体废弃物</w:t>
            </w:r>
            <w:r>
              <w:rPr>
                <w:rFonts w:hint="eastAsia"/>
                <w:color w:val="auto"/>
                <w:lang w:eastAsia="zh-CN"/>
              </w:rPr>
              <w:t>、</w:t>
            </w:r>
            <w:r>
              <w:rPr>
                <w:rFonts w:hint="eastAsia"/>
                <w:color w:val="auto"/>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r>
              <w:rPr>
                <w:rFonts w:hint="eastAsia" w:ascii="宋体" w:hAnsi="宋体"/>
                <w:b/>
                <w:color w:val="000000"/>
                <w:szCs w:val="21"/>
              </w:rPr>
              <w:t>制定了环境运行控制程序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是□否，识别是否充分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r>
              <w:rPr>
                <w:rFonts w:hint="eastAsia" w:ascii="宋体" w:hAnsi="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应急预案有：火灾应急预案、触电应急预案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numPr>
                <w:ilvl w:val="0"/>
                <w:numId w:val="0"/>
              </w:numPr>
              <w:rPr>
                <w:rFonts w:hint="default" w:ascii="宋体"/>
                <w:color w:val="000000"/>
                <w:sz w:val="20"/>
                <w:szCs w:val="20"/>
                <w:lang w:val="en-US"/>
              </w:rPr>
            </w:pPr>
            <w:r>
              <w:rPr>
                <w:rFonts w:hint="eastAsia" w:ascii="宋体"/>
                <w:color w:val="000000"/>
                <w:sz w:val="20"/>
                <w:szCs w:val="20"/>
              </w:rPr>
              <w:t>不可接受风险有：</w:t>
            </w:r>
            <w:r>
              <w:rPr>
                <w:rFonts w:hint="eastAsia"/>
                <w:color w:val="auto"/>
              </w:rPr>
              <w:t>潜在火灾</w:t>
            </w:r>
            <w:r>
              <w:rPr>
                <w:rFonts w:hint="eastAsia"/>
                <w:color w:val="auto"/>
                <w:lang w:eastAsia="zh-CN"/>
              </w:rPr>
              <w:t>、</w:t>
            </w:r>
            <w:r>
              <w:rPr>
                <w:rFonts w:hint="eastAsia"/>
                <w:color w:val="auto"/>
              </w:rPr>
              <w:t>触电</w:t>
            </w:r>
            <w:r>
              <w:rPr>
                <w:rFonts w:hint="eastAsia"/>
                <w:color w:val="auto"/>
                <w:lang w:eastAsia="zh-CN"/>
              </w:rPr>
              <w:t>、</w:t>
            </w:r>
            <w:r>
              <w:rPr>
                <w:rFonts w:hint="eastAsia"/>
                <w:color w:val="auto"/>
                <w:szCs w:val="21"/>
              </w:rPr>
              <w:t>意外伤害</w:t>
            </w:r>
            <w:r>
              <w:rPr>
                <w:rFonts w:hint="eastAsia"/>
                <w:color w:val="auto"/>
                <w:szCs w:val="21"/>
                <w:lang w:eastAsia="zh-CN"/>
              </w:rPr>
              <w:t>、</w:t>
            </w:r>
            <w:r>
              <w:rPr>
                <w:rFonts w:hint="eastAsia"/>
                <w:color w:val="auto"/>
                <w:szCs w:val="21"/>
                <w:lang w:val="en-US" w:eastAsia="zh-CN"/>
              </w:rPr>
              <w:t>高处坠落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r>
              <w:rPr>
                <w:szCs w:val="21"/>
              </w:rPr>
              <w:t>《危险源辩识、风险评价和风险控制策划程序》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是□否，识别是否充分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r>
              <w:rPr>
                <w:rFonts w:hint="eastAsia" w:ascii="宋体" w:hAnsi="宋体" w:cs="宋体"/>
                <w:color w:val="000000"/>
                <w:sz w:val="20"/>
                <w:szCs w:val="20"/>
              </w:rPr>
              <w:t>█</w:t>
            </w:r>
            <w:r>
              <w:rPr>
                <w:rFonts w:hint="eastAsia" w:ascii="宋体"/>
                <w:color w:val="000000"/>
                <w:sz w:val="20"/>
                <w:szCs w:val="20"/>
              </w:rPr>
              <w:t>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u w:val="single"/>
                <w:lang w:val="en-US" w:eastAsia="zh-CN"/>
              </w:rPr>
              <w:t>10</w:t>
            </w:r>
            <w:r>
              <w:rPr>
                <w:rFonts w:hint="eastAsia" w:ascii="宋体"/>
                <w:color w:val="000000"/>
                <w:sz w:val="20"/>
                <w:szCs w:val="20"/>
              </w:rPr>
              <w:t>人，其中管理人员：</w:t>
            </w:r>
            <w:r>
              <w:rPr>
                <w:rFonts w:ascii="宋体"/>
                <w:color w:val="000000"/>
                <w:sz w:val="20"/>
                <w:szCs w:val="20"/>
                <w:u w:val="single"/>
              </w:rPr>
              <w:t xml:space="preserve">  </w:t>
            </w:r>
            <w:r>
              <w:rPr>
                <w:rFonts w:hint="eastAsia" w:ascii="宋体"/>
                <w:color w:val="000000"/>
                <w:sz w:val="20"/>
                <w:szCs w:val="20"/>
                <w:u w:val="single"/>
              </w:rPr>
              <w:t>2</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cs="宋体"/>
                <w:color w:val="00000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增加技术专家</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重点审核部门：综合部、管理层、工程部</w:t>
            </w:r>
          </w:p>
          <w:p>
            <w:pPr>
              <w:rPr>
                <w:rFonts w:ascii="宋体"/>
                <w:b/>
                <w:color w:val="000000"/>
                <w:sz w:val="20"/>
                <w:szCs w:val="20"/>
              </w:rPr>
            </w:pPr>
            <w:r>
              <w:rPr>
                <w:rFonts w:hint="eastAsia" w:ascii="宋体" w:hAnsi="宋体"/>
                <w:b/>
                <w:color w:val="000000"/>
                <w:sz w:val="20"/>
                <w:szCs w:val="20"/>
              </w:rPr>
              <w:t>重点审核过程：</w:t>
            </w:r>
            <w:r>
              <w:rPr>
                <w:rFonts w:hint="eastAsia" w:ascii="宋体" w:hAnsi="宋体"/>
                <w:szCs w:val="21"/>
              </w:rPr>
              <w:t>风力发电机清洗、安装及维护，光伏发电设备清洗过程</w:t>
            </w:r>
          </w:p>
          <w:p>
            <w:pPr>
              <w:spacing w:line="360" w:lineRule="auto"/>
              <w:rPr>
                <w:rFonts w:ascii="宋体"/>
                <w:b/>
                <w:color w:val="000000"/>
                <w:sz w:val="20"/>
                <w:szCs w:val="20"/>
              </w:rPr>
            </w:pPr>
            <w:r>
              <w:rPr>
                <w:rFonts w:hint="eastAsia" w:ascii="宋体" w:hAnsi="宋体"/>
                <w:b/>
                <w:color w:val="000000"/>
                <w:sz w:val="20"/>
                <w:szCs w:val="20"/>
              </w:rPr>
              <w:t>重点审核场所：</w:t>
            </w:r>
            <w:r>
              <w:rPr>
                <w:rFonts w:hint="eastAsia" w:ascii="宋体" w:hAnsi="宋体"/>
                <w:szCs w:val="21"/>
              </w:rPr>
              <w:t>风力发电机清洗、安装及维护，光伏发电设备清洗</w:t>
            </w:r>
            <w:r>
              <w:rPr>
                <w:rFonts w:hint="eastAsia" w:ascii="宋体" w:hAnsi="宋体"/>
                <w:b/>
                <w:color w:val="000000"/>
                <w:sz w:val="20"/>
                <w:szCs w:val="20"/>
              </w:rPr>
              <w:t>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重点审核部门：综合部、工程部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rPr>
              <w:t>服务场所、</w:t>
            </w:r>
            <w:r>
              <w:rPr>
                <w:rFonts w:hint="eastAsia" w:ascii="宋体" w:hAnsi="宋体"/>
                <w:b/>
                <w:color w:val="000000"/>
                <w:sz w:val="20"/>
                <w:szCs w:val="20"/>
              </w:rPr>
              <w:t>办公场所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重点审核部门：综合部、工程部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rPr>
              <w:t>服务场所、</w:t>
            </w:r>
            <w:r>
              <w:rPr>
                <w:rFonts w:hint="eastAsia" w:ascii="宋体" w:hAnsi="宋体"/>
                <w:b/>
                <w:color w:val="000000"/>
                <w:sz w:val="20"/>
                <w:szCs w:val="20"/>
              </w:rPr>
              <w:t>办公场所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kern w:val="0"/>
                <w:sz w:val="24"/>
              </w:rPr>
              <w:t>20</w:t>
            </w:r>
            <w:r>
              <w:rPr>
                <w:rFonts w:hint="eastAsia" w:ascii="宋体" w:hAnsi="宋体"/>
                <w:b/>
                <w:kern w:val="0"/>
                <w:sz w:val="24"/>
                <w:lang w:val="en-US" w:eastAsia="zh-CN"/>
              </w:rPr>
              <w:t>19</w:t>
            </w:r>
            <w:r>
              <w:rPr>
                <w:rFonts w:hint="eastAsia" w:ascii="宋体" w:hAnsi="宋体"/>
                <w:b/>
                <w:kern w:val="0"/>
                <w:sz w:val="24"/>
              </w:rPr>
              <w:t>年</w:t>
            </w:r>
            <w:r>
              <w:rPr>
                <w:rFonts w:hint="eastAsia" w:ascii="宋体" w:hAnsi="宋体"/>
                <w:b/>
                <w:kern w:val="0"/>
                <w:sz w:val="24"/>
                <w:lang w:val="en-US" w:eastAsia="zh-CN"/>
              </w:rPr>
              <w:t>12</w:t>
            </w:r>
            <w:r>
              <w:rPr>
                <w:rFonts w:hint="eastAsia" w:ascii="宋体" w:hAnsi="宋体"/>
                <w:b/>
                <w:kern w:val="0"/>
                <w:sz w:val="24"/>
              </w:rPr>
              <w:t>月</w:t>
            </w:r>
            <w:r>
              <w:rPr>
                <w:rFonts w:hint="eastAsia" w:ascii="宋体" w:hAnsi="宋体"/>
                <w:b/>
                <w:kern w:val="0"/>
                <w:sz w:val="24"/>
                <w:lang w:val="en-US" w:eastAsia="zh-CN"/>
              </w:rPr>
              <w:t>10</w:t>
            </w:r>
            <w:r>
              <w:rPr>
                <w:rFonts w:hint="eastAsia" w:ascii="宋体" w:hAnsi="宋体"/>
                <w:b/>
                <w:kern w:val="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pPr>
            <w:r>
              <w:rPr>
                <w:rFonts w:hint="eastAsia"/>
                <w:b/>
                <w:bCs/>
              </w:rPr>
              <w:t>了解内审是否覆盖了管理体系范围内的活动及标准的要求</w:t>
            </w:r>
            <w:r>
              <w:rPr>
                <w:b/>
                <w:bCs/>
              </w:rPr>
              <w:t>;</w:t>
            </w:r>
            <w:r>
              <w:t xml:space="preserve"> </w:t>
            </w:r>
          </w:p>
          <w:p>
            <w:pPr>
              <w:pStyle w:val="2"/>
            </w:pPr>
            <w:r>
              <w:rPr>
                <w:rFonts w:hint="eastAsia" w:ascii="宋体" w:hAnsi="宋体"/>
                <w:color w:val="000000"/>
                <w:sz w:val="20"/>
                <w:szCs w:val="20"/>
              </w:rPr>
              <w:t>能覆盖管理体系范围内的活动及标准的要求。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rPr>
                <w:rFonts w:ascii="宋体" w:hAnsi="宋体"/>
                <w:bCs/>
                <w:szCs w:val="21"/>
              </w:rPr>
            </w:pPr>
            <w:r>
              <w:rPr>
                <w:rFonts w:hint="eastAsia" w:ascii="宋体" w:hAnsi="宋体"/>
                <w:bCs/>
                <w:szCs w:val="21"/>
              </w:rPr>
              <w:t>质量、环境和职业健康安全管理体系在此次内部审核范围内，基本符合</w:t>
            </w:r>
            <w:r>
              <w:rPr>
                <w:rFonts w:ascii="宋体" w:hAnsi="宋体" w:cs="宋体"/>
                <w:color w:val="000000"/>
                <w:kern w:val="0"/>
                <w:u w:val="single"/>
              </w:rPr>
              <w:t>ISO9001:20</w:t>
            </w:r>
            <w:r>
              <w:rPr>
                <w:rFonts w:hint="eastAsia" w:ascii="宋体" w:hAnsi="宋体" w:cs="宋体"/>
                <w:color w:val="000000"/>
                <w:kern w:val="0"/>
                <w:u w:val="single"/>
              </w:rPr>
              <w:t>15</w:t>
            </w:r>
            <w:r>
              <w:rPr>
                <w:rFonts w:ascii="宋体" w:hAnsi="宋体" w:cs="宋体"/>
                <w:color w:val="000000"/>
                <w:kern w:val="0"/>
                <w:u w:val="single"/>
              </w:rPr>
              <w:t xml:space="preserve"> 标准;ISO14001:20</w:t>
            </w:r>
            <w:r>
              <w:rPr>
                <w:rFonts w:hint="eastAsia" w:ascii="宋体" w:hAnsi="宋体" w:cs="宋体"/>
                <w:color w:val="000000"/>
                <w:kern w:val="0"/>
                <w:u w:val="single"/>
              </w:rPr>
              <w:t>15</w:t>
            </w:r>
            <w:r>
              <w:rPr>
                <w:rFonts w:ascii="宋体" w:hAnsi="宋体" w:cs="宋体"/>
                <w:color w:val="000000"/>
                <w:kern w:val="0"/>
                <w:u w:val="single"/>
              </w:rPr>
              <w:t>标准;</w:t>
            </w:r>
            <w:r>
              <w:rPr>
                <w:rFonts w:hint="eastAsia" w:ascii="宋体" w:hAnsi="宋体"/>
                <w:bCs/>
                <w:szCs w:val="21"/>
              </w:rPr>
              <w:t>\GB/T</w:t>
            </w:r>
            <w:r>
              <w:rPr>
                <w:rFonts w:hint="eastAsia" w:ascii="宋体" w:hAnsi="宋体"/>
                <w:bCs/>
                <w:szCs w:val="21"/>
                <w:lang w:val="en-US" w:eastAsia="zh-CN"/>
              </w:rPr>
              <w:t>45001-2020</w:t>
            </w:r>
            <w:r>
              <w:rPr>
                <w:rFonts w:hint="eastAsia" w:ascii="宋体" w:hAnsi="宋体"/>
                <w:bCs/>
                <w:szCs w:val="21"/>
              </w:rPr>
              <w:t>标准并能得到基本有效的实施，已初步具有防止不符合、满足顾客、相关方要求与法律法规要求的能力，初步具有持续改进的机制。总之，本公司质量、环境和职业健康安全管理体运行基本上是有效的。</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p>
          <w:p>
            <w:pPr>
              <w:spacing w:line="260" w:lineRule="exact"/>
              <w:rPr>
                <w:rFonts w:ascii="宋体"/>
                <w:b/>
                <w:color w:val="000000"/>
                <w:sz w:val="20"/>
                <w:szCs w:val="20"/>
              </w:rPr>
            </w:pPr>
            <w:r>
              <w:rPr>
                <w:rFonts w:hint="eastAsia" w:ascii="宋体" w:hAnsi="宋体"/>
                <w:bCs/>
                <w:szCs w:val="21"/>
              </w:rPr>
              <w:t>制定了管理评审计划，于</w:t>
            </w:r>
            <w:r>
              <w:rPr>
                <w:rFonts w:hint="eastAsia" w:ascii="宋体" w:hAnsi="宋体"/>
                <w:szCs w:val="21"/>
              </w:rPr>
              <w:t>20</w:t>
            </w:r>
            <w:r>
              <w:rPr>
                <w:rFonts w:hint="eastAsia" w:ascii="宋体" w:hAnsi="宋体"/>
                <w:szCs w:val="21"/>
                <w:lang w:val="en-US" w:eastAsia="zh-CN"/>
              </w:rPr>
              <w:t>19</w:t>
            </w:r>
            <w:r>
              <w:rPr>
                <w:rFonts w:hint="eastAsia" w:ascii="宋体" w:hAnsi="宋体"/>
                <w:szCs w:val="21"/>
              </w:rPr>
              <w:t>年</w:t>
            </w:r>
            <w:r>
              <w:rPr>
                <w:rFonts w:hint="eastAsia" w:ascii="宋体" w:hAnsi="宋体"/>
                <w:szCs w:val="21"/>
                <w:lang w:val="en-US" w:eastAsia="zh-CN"/>
              </w:rPr>
              <w:t>12</w:t>
            </w:r>
            <w:r>
              <w:rPr>
                <w:rFonts w:hint="eastAsia" w:ascii="宋体" w:hAnsi="宋体"/>
                <w:szCs w:val="21"/>
              </w:rPr>
              <w:t>月2</w:t>
            </w:r>
            <w:r>
              <w:rPr>
                <w:rFonts w:hint="eastAsia" w:ascii="宋体" w:hAnsi="宋体"/>
                <w:szCs w:val="21"/>
                <w:lang w:val="en-US" w:eastAsia="zh-CN"/>
              </w:rPr>
              <w:t>0</w:t>
            </w:r>
            <w:r>
              <w:rPr>
                <w:rFonts w:hint="eastAsia" w:ascii="宋体" w:hAnsi="宋体"/>
                <w:szCs w:val="21"/>
              </w:rPr>
              <w:t>日</w:t>
            </w:r>
            <w:r>
              <w:rPr>
                <w:rFonts w:hint="eastAsia" w:ascii="宋体" w:hAnsi="宋体"/>
                <w:bCs/>
                <w:szCs w:val="21"/>
              </w:rPr>
              <w:t>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p>
          <w:p>
            <w:pPr>
              <w:spacing w:line="260" w:lineRule="exact"/>
              <w:rPr>
                <w:rFonts w:ascii="宋体"/>
                <w:b/>
                <w:color w:val="000000"/>
                <w:sz w:val="20"/>
                <w:szCs w:val="20"/>
              </w:rPr>
            </w:pPr>
            <w:r>
              <w:rPr>
                <w:rFonts w:hint="eastAsia" w:ascii="宋体" w:hAnsi="宋体"/>
                <w:bCs/>
                <w:color w:val="000000"/>
                <w:szCs w:val="21"/>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p>
          <w:p>
            <w:pPr>
              <w:spacing w:line="260" w:lineRule="exact"/>
              <w:rPr>
                <w:rFonts w:ascii="宋体" w:hAnsi="宋体"/>
                <w:bCs/>
                <w:color w:val="000000"/>
                <w:szCs w:val="21"/>
              </w:rPr>
            </w:pPr>
            <w:r>
              <w:rPr>
                <w:rFonts w:hint="eastAsia" w:ascii="宋体" w:hAnsi="宋体"/>
                <w:bCs/>
                <w:color w:val="000000"/>
                <w:szCs w:val="21"/>
              </w:rPr>
              <w:t>认为体系运行基本正常，符合法律法规及其他要求。</w:t>
            </w:r>
          </w:p>
          <w:p>
            <w:pPr>
              <w:spacing w:line="260" w:lineRule="exact"/>
              <w:rPr>
                <w:rFonts w:ascii="宋体" w:hAnsi="宋体"/>
                <w:bCs/>
                <w:color w:val="000000"/>
                <w:szCs w:val="21"/>
              </w:rPr>
            </w:pPr>
            <w:r>
              <w:rPr>
                <w:rFonts w:hint="eastAsia" w:ascii="宋体" w:hAnsi="宋体"/>
                <w:bCs/>
                <w:color w:val="000000"/>
                <w:szCs w:val="21"/>
              </w:rPr>
              <w:t>改进的建议：各部门加强对标准条款和管理文件的学习，加大培训力度等。</w:t>
            </w:r>
          </w:p>
          <w:p>
            <w:pPr>
              <w:spacing w:line="260" w:lineRule="exact"/>
              <w:rPr>
                <w:rFonts w:ascii="宋体" w:hAnsi="宋体"/>
                <w:bCs/>
                <w:color w:val="000000"/>
                <w:szCs w:val="21"/>
              </w:rPr>
            </w:pPr>
            <w:r>
              <w:rPr>
                <w:rFonts w:hint="eastAsia" w:ascii="宋体" w:hAnsi="宋体"/>
                <w:bCs/>
                <w:color w:val="000000"/>
                <w:szCs w:val="21"/>
              </w:rPr>
              <w:t>管理评审基本有效。</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hAns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eastAsia="宋体" w:cs="宋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hAns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hAnsi="宋体"/>
                <w:b/>
                <w:color w:val="000000"/>
                <w:sz w:val="20"/>
                <w:szCs w:val="20"/>
              </w:rPr>
              <w:tab/>
            </w:r>
          </w:p>
          <w:p>
            <w:pPr>
              <w:spacing w:line="360" w:lineRule="exact"/>
              <w:rPr>
                <w:rFonts w:ascii="宋体" w:hAnsi="宋体"/>
                <w:b/>
                <w:color w:val="000000"/>
                <w:sz w:val="20"/>
                <w:szCs w:val="20"/>
              </w:rPr>
            </w:pPr>
            <w:r>
              <w:rPr>
                <w:rFonts w:hint="eastAsia" w:ascii="宋体" w:hAnsi="宋体"/>
                <w:b/>
                <w:color w:val="000000"/>
                <w:spacing w:val="-10"/>
                <w:sz w:val="20"/>
                <w:szCs w:val="20"/>
                <w:lang w:val="de-DE"/>
              </w:rPr>
              <w:sym w:font="Wingdings" w:char="00A8"/>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cs="宋体"/>
          <w:b/>
          <w:color w:val="000000"/>
          <w:sz w:val="20"/>
          <w:szCs w:val="20"/>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cs="宋体"/>
          <w:b/>
          <w:color w:val="000000"/>
          <w:sz w:val="20"/>
          <w:szCs w:val="20"/>
        </w:rPr>
        <w:t>□</w:t>
      </w:r>
      <w:r>
        <w:rPr>
          <w:rFonts w:hint="eastAsia" w:ascii="宋体" w:hAnsi="宋体"/>
          <w:b/>
          <w:color w:val="000000"/>
          <w:sz w:val="20"/>
          <w:szCs w:val="20"/>
        </w:rPr>
        <w:t>范围有变化，与组织最终确定二阶段范围是：</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hAnsi="宋体"/>
          <w:b/>
          <w:color w:val="000000"/>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r>
        <w:pict>
          <v:shape id="_x0000_i1026" o:spt="75" type="#_x0000_t75" style="height:12.7pt;width:71.25pt;" filled="f" o:preferrelative="t" stroked="f" coordsize="21600,21600">
            <v:path/>
            <v:fill on="f" focussize="0,0"/>
            <v:stroke on="f"/>
            <v:imagedata r:id="rId6" o:title=""/>
            <o:lock v:ext="edit" aspectratio="t"/>
            <w10:wrap type="none"/>
            <w10:anchorlock/>
          </v:shape>
        </w:pict>
      </w:r>
    </w:p>
    <w:p>
      <w:pPr>
        <w:pStyle w:val="2"/>
      </w:pP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pict>
          <v:shape id="_x0000_i1027" o:spt="75" type="#_x0000_t75" style="height:10.75pt;width:71.25pt;" filled="f" o:preferrelative="t" stroked="f" coordsize="21600,21600">
            <v:path/>
            <v:fill on="f" focussize="0,0"/>
            <v:stroke on="f"/>
            <v:imagedata r:id="rId6" o:title=""/>
            <o:lock v:ext="edit" aspectratio="t"/>
            <w10:wrap type="none"/>
            <w10:anchorlock/>
          </v:shape>
        </w:pic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2020.5.17</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color w:val="000000"/>
          <w:szCs w:val="21"/>
        </w:rPr>
        <w:t>河北方信通新能源科技有限公司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7" w:hRule="atLeast"/>
        </w:trPr>
        <w:tc>
          <w:tcPr>
            <w:tcW w:w="948" w:type="dxa"/>
          </w:tcPr>
          <w:p>
            <w:pPr>
              <w:pStyle w:val="5"/>
              <w:pBdr>
                <w:bottom w:val="none" w:color="auto" w:sz="0" w:space="0"/>
              </w:pBdr>
              <w:ind w:right="600"/>
              <w:jc w:val="left"/>
              <w:rPr>
                <w:rFonts w:ascii="宋体"/>
                <w:color w:val="000000"/>
                <w:sz w:val="24"/>
                <w:szCs w:val="24"/>
              </w:rPr>
            </w:pPr>
            <w:r>
              <w:rPr>
                <w:rFonts w:hint="eastAsia" w:ascii="宋体"/>
                <w:color w:val="000000"/>
                <w:sz w:val="24"/>
                <w:szCs w:val="24"/>
              </w:rPr>
              <w:t>1</w:t>
            </w:r>
          </w:p>
          <w:p>
            <w:pPr>
              <w:pStyle w:val="5"/>
              <w:pBdr>
                <w:bottom w:val="none" w:color="auto" w:sz="0" w:space="0"/>
              </w:pBdr>
              <w:ind w:right="600"/>
              <w:jc w:val="left"/>
              <w:rPr>
                <w:rFonts w:ascii="宋体"/>
                <w:color w:val="000000"/>
                <w:sz w:val="24"/>
                <w:szCs w:val="24"/>
              </w:rPr>
            </w:pPr>
          </w:p>
          <w:p>
            <w:pPr>
              <w:pStyle w:val="5"/>
              <w:pBdr>
                <w:bottom w:val="none" w:color="auto" w:sz="0" w:space="0"/>
              </w:pBdr>
              <w:ind w:right="600"/>
              <w:jc w:val="left"/>
              <w:rPr>
                <w:rFonts w:ascii="宋体"/>
                <w:color w:val="000000"/>
                <w:sz w:val="24"/>
                <w:szCs w:val="24"/>
              </w:rPr>
            </w:pPr>
          </w:p>
          <w:p>
            <w:pPr>
              <w:pStyle w:val="5"/>
              <w:pBdr>
                <w:bottom w:val="none" w:color="auto" w:sz="0" w:space="0"/>
              </w:pBdr>
              <w:ind w:right="600"/>
              <w:jc w:val="left"/>
              <w:rPr>
                <w:rFonts w:ascii="宋体"/>
                <w:color w:val="000000"/>
                <w:sz w:val="24"/>
                <w:szCs w:val="24"/>
              </w:rPr>
            </w:pPr>
          </w:p>
        </w:tc>
        <w:tc>
          <w:tcPr>
            <w:tcW w:w="5681" w:type="dxa"/>
          </w:tcPr>
          <w:p>
            <w:pPr>
              <w:pStyle w:val="2"/>
              <w:rPr>
                <w:rFonts w:hint="eastAsia" w:eastAsia="宋体"/>
                <w:color w:val="000000"/>
                <w:sz w:val="24"/>
                <w:lang w:val="en-US" w:eastAsia="zh-CN"/>
              </w:rPr>
            </w:pPr>
            <w:r>
              <w:rPr>
                <w:rFonts w:hint="eastAsia"/>
                <w:color w:val="000000"/>
                <w:sz w:val="24"/>
                <w:lang w:val="en-US" w:eastAsia="zh-CN"/>
              </w:rPr>
              <w:t>无</w:t>
            </w:r>
          </w:p>
        </w:tc>
        <w:tc>
          <w:tcPr>
            <w:tcW w:w="1688" w:type="dxa"/>
          </w:tcPr>
          <w:p>
            <w:pPr>
              <w:pStyle w:val="5"/>
              <w:pBdr>
                <w:bottom w:val="none" w:color="auto" w:sz="0" w:space="0"/>
              </w:pBdr>
              <w:ind w:right="600"/>
              <w:jc w:val="left"/>
              <w:rPr>
                <w:color w:val="000000"/>
                <w:sz w:val="32"/>
                <w:szCs w:val="32"/>
              </w:rPr>
            </w:pPr>
          </w:p>
        </w:tc>
        <w:tc>
          <w:tcPr>
            <w:tcW w:w="1811" w:type="dxa"/>
          </w:tcPr>
          <w:p>
            <w:pPr>
              <w:pStyle w:val="5"/>
              <w:pBdr>
                <w:bottom w:val="none" w:color="auto" w:sz="0" w:space="0"/>
              </w:pBdr>
              <w:ind w:right="600"/>
              <w:jc w:val="left"/>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ascii="宋体" w:hAnsi="宋体" w:cs="宋体"/>
                <w:b/>
                <w:color w:val="000000"/>
                <w:spacing w:val="-10"/>
                <w:szCs w:val="21"/>
              </w:rPr>
              <w:sym w:font="Wingdings" w:char="00A8"/>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审核员：李京田</w:t>
            </w:r>
          </w:p>
          <w:p>
            <w:pPr>
              <w:spacing w:line="280" w:lineRule="exact"/>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rPr>
              <w:t>20</w:t>
            </w:r>
            <w:r>
              <w:rPr>
                <w:rFonts w:hint="eastAsia"/>
                <w:b/>
                <w:color w:val="000000"/>
                <w:sz w:val="22"/>
                <w:szCs w:val="22"/>
                <w:lang w:val="en-US" w:eastAsia="zh-CN"/>
              </w:rPr>
              <w:t>20</w:t>
            </w:r>
            <w:r>
              <w:rPr>
                <w:b/>
                <w:color w:val="000000"/>
                <w:sz w:val="22"/>
                <w:szCs w:val="22"/>
              </w:rPr>
              <w:t xml:space="preserve"> </w:t>
            </w:r>
            <w:r>
              <w:rPr>
                <w:rFonts w:hint="eastAsia"/>
                <w:b/>
                <w:color w:val="000000"/>
                <w:sz w:val="22"/>
                <w:szCs w:val="22"/>
              </w:rPr>
              <w:t>年</w:t>
            </w:r>
            <w:r>
              <w:rPr>
                <w:b/>
                <w:color w:val="000000"/>
                <w:sz w:val="22"/>
                <w:szCs w:val="22"/>
              </w:rPr>
              <w:t xml:space="preserve">  </w:t>
            </w:r>
            <w:r>
              <w:rPr>
                <w:rFonts w:hint="eastAsia"/>
                <w:b/>
                <w:color w:val="000000"/>
                <w:sz w:val="22"/>
                <w:szCs w:val="22"/>
                <w:lang w:val="en-US" w:eastAsia="zh-CN"/>
              </w:rPr>
              <w:t>5</w:t>
            </w:r>
            <w:r>
              <w:rPr>
                <w:rFonts w:hint="eastAsia"/>
                <w:b/>
                <w:color w:val="000000"/>
                <w:sz w:val="22"/>
                <w:szCs w:val="22"/>
              </w:rPr>
              <w:t>月</w:t>
            </w:r>
            <w:r>
              <w:rPr>
                <w:b/>
                <w:color w:val="000000"/>
                <w:sz w:val="22"/>
                <w:szCs w:val="22"/>
              </w:rPr>
              <w:t xml:space="preserve"> </w:t>
            </w:r>
            <w:r>
              <w:rPr>
                <w:rFonts w:hint="eastAsia"/>
                <w:b/>
                <w:color w:val="000000"/>
                <w:sz w:val="22"/>
                <w:szCs w:val="22"/>
                <w:lang w:val="en-US" w:eastAsia="zh-CN"/>
              </w:rPr>
              <w:t>17</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lang w:val="en-US" w:eastAsia="zh-CN"/>
              </w:rPr>
              <w:t>2020</w:t>
            </w:r>
            <w:r>
              <w:rPr>
                <w:b/>
                <w:color w:val="000000"/>
                <w:sz w:val="22"/>
                <w:szCs w:val="22"/>
              </w:rPr>
              <w:t xml:space="preserve">   </w:t>
            </w:r>
            <w:r>
              <w:rPr>
                <w:rFonts w:hint="eastAsia"/>
                <w:b/>
                <w:color w:val="000000"/>
                <w:sz w:val="22"/>
                <w:szCs w:val="22"/>
              </w:rPr>
              <w:t>年</w:t>
            </w:r>
            <w:r>
              <w:rPr>
                <w:b/>
                <w:color w:val="000000"/>
                <w:sz w:val="22"/>
                <w:szCs w:val="22"/>
              </w:rPr>
              <w:t xml:space="preserve"> </w:t>
            </w:r>
            <w:r>
              <w:rPr>
                <w:rFonts w:hint="eastAsia"/>
                <w:b/>
                <w:color w:val="000000"/>
                <w:sz w:val="22"/>
                <w:szCs w:val="22"/>
                <w:lang w:val="en-US" w:eastAsia="zh-CN"/>
              </w:rPr>
              <w:t>5</w:t>
            </w:r>
            <w:r>
              <w:rPr>
                <w:b/>
                <w:color w:val="000000"/>
                <w:sz w:val="22"/>
                <w:szCs w:val="22"/>
              </w:rPr>
              <w:t xml:space="preserve">  </w:t>
            </w:r>
            <w:r>
              <w:rPr>
                <w:rFonts w:hint="eastAsia"/>
                <w:b/>
                <w:color w:val="000000"/>
                <w:sz w:val="22"/>
                <w:szCs w:val="22"/>
              </w:rPr>
              <w:t>月</w:t>
            </w:r>
            <w:r>
              <w:rPr>
                <w:b/>
                <w:color w:val="000000"/>
                <w:sz w:val="22"/>
                <w:szCs w:val="22"/>
              </w:rPr>
              <w:t xml:space="preserve"> </w:t>
            </w:r>
            <w:r>
              <w:rPr>
                <w:rFonts w:hint="eastAsia"/>
                <w:b/>
                <w:color w:val="000000"/>
                <w:sz w:val="22"/>
                <w:szCs w:val="22"/>
                <w:lang w:val="en-US" w:eastAsia="zh-CN"/>
              </w:rPr>
              <w:t>17</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pPr>
            <w:r>
              <w:rPr>
                <w:rFonts w:hint="eastAsia"/>
              </w:rPr>
              <w:t>对一阶段现场审核问题整改结果的验证结论及推荐意见：</w:t>
            </w:r>
          </w:p>
          <w:p>
            <w:pPr>
              <w:spacing w:line="360" w:lineRule="exact"/>
              <w:ind w:firstLine="105" w:firstLineChars="50"/>
            </w:pPr>
            <w:r>
              <w:rPr>
                <w:rFonts w:hint="eastAsia"/>
              </w:rPr>
              <w:sym w:font="Wingdings" w:char="00A8"/>
            </w:r>
            <w:r>
              <w:rPr>
                <w:rFonts w:hint="eastAsia"/>
              </w:rPr>
              <w:t>所有问题全部整改，并符合要求□未按期完成整改□整改后不符合要求，需重新整改</w:t>
            </w:r>
            <w:r>
              <w:t>.</w:t>
            </w:r>
          </w:p>
          <w:p>
            <w:pPr>
              <w:tabs>
                <w:tab w:val="left" w:pos="8740"/>
              </w:tabs>
              <w:spacing w:line="360" w:lineRule="exact"/>
            </w:pPr>
            <w:r>
              <w:rPr>
                <w:rFonts w:hint="eastAsia"/>
              </w:rPr>
              <w:t>推荐意见：□可进行二阶段审核</w:t>
            </w:r>
            <w:r>
              <w:t xml:space="preserve">   </w:t>
            </w:r>
            <w:r>
              <w:rPr>
                <w:rFonts w:hint="eastAsia"/>
              </w:rPr>
              <w:t>□需再次安排一阶段审核</w:t>
            </w:r>
            <w:r>
              <w:t xml:space="preserve">   </w:t>
            </w:r>
            <w:r>
              <w:rPr>
                <w:rFonts w:hint="eastAsia"/>
              </w:rPr>
              <w:t>□不进入二阶段审核</w:t>
            </w:r>
            <w:r>
              <w:tab/>
            </w:r>
          </w:p>
          <w:p>
            <w:pPr>
              <w:pStyle w:val="2"/>
            </w:pPr>
          </w:p>
          <w:p>
            <w:pPr>
              <w:pStyle w:val="2"/>
            </w:pPr>
          </w:p>
          <w:p>
            <w:pPr>
              <w:spacing w:line="280" w:lineRule="exact"/>
              <w:rPr>
                <w:rFonts w:hint="default" w:eastAsia="宋体"/>
                <w:lang w:val="en-US" w:eastAsia="zh-CN"/>
              </w:rPr>
            </w:pPr>
            <w:r>
              <w:rPr>
                <w:rFonts w:hint="eastAsia"/>
              </w:rPr>
              <w:t>验证人：</w:t>
            </w:r>
            <w:r>
              <w:t xml:space="preserve"> </w:t>
            </w:r>
            <w:r>
              <w:rPr>
                <w:rFonts w:hint="eastAsia"/>
                <w:lang w:val="en-US" w:eastAsia="zh-CN"/>
              </w:rPr>
              <w:t>李京田</w:t>
            </w:r>
            <w:r>
              <w:t xml:space="preserve">                           </w:t>
            </w:r>
            <w:r>
              <w:rPr>
                <w:rFonts w:hint="eastAsia"/>
              </w:rPr>
              <w:t>日期：</w:t>
            </w:r>
            <w:r>
              <w:rPr>
                <w:rFonts w:hint="eastAsia"/>
                <w:lang w:val="en-US" w:eastAsia="zh-CN"/>
              </w:rPr>
              <w:t>2020.5.17</w:t>
            </w:r>
            <w:bookmarkStart w:id="8" w:name="_GoBack"/>
            <w:bookmarkEnd w:id="8"/>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4097" o:spt="75" type="#_x0000_t75" style="position:absolute;left:0pt;margin-left:-0.05pt;margin-top:0.35pt;height:34.1pt;width:32.3pt;mso-wrap-distance-left:9pt;mso-wrap-distance-right:9pt;z-index:-1024;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1"/>
      </w:pBdr>
      <w:spacing w:line="320" w:lineRule="exact"/>
      <w:jc w:val="left"/>
    </w:pPr>
    <w:r>
      <w:pict>
        <v:shape id="文本框 1" o:spid="_x0000_s4098" o:spt="202" type="#_x0000_t202" style="position:absolute;left:0pt;margin-left:345.5pt;margin-top:2.2pt;height:20.2pt;width:156.25pt;z-index:1024;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ISC-B-I-09 一阶段审核报告(03版)</w:t>
                </w:r>
              </w:p>
            </w:txbxContent>
          </v:textbox>
        </v:shape>
      </w:pict>
    </w:r>
    <w:r>
      <w:rPr>
        <w:rStyle w:val="14"/>
        <w:rFonts w:hint="default"/>
      </w:rPr>
      <w:t xml:space="preserve">        </w:t>
    </w:r>
    <w:r>
      <w:rPr>
        <w:rStyle w:val="14"/>
        <w:rFonts w:hint="default"/>
        <w:w w:val="90"/>
      </w:rPr>
      <w:t>Beijing International Standard united Certification Co.,Ltd.</w:t>
    </w:r>
    <w:r>
      <w:rPr>
        <w:rStyle w:val="14"/>
        <w:rFonts w:hint="default"/>
        <w:w w:val="90"/>
        <w:szCs w:val="21"/>
      </w:rPr>
      <w:t xml:space="preserve">  </w:t>
    </w:r>
    <w:r>
      <w:rPr>
        <w:rStyle w:val="14"/>
        <w:rFonts w:hint="default"/>
        <w:w w:val="90"/>
        <w:sz w:val="20"/>
      </w:rPr>
      <w:t xml:space="preserve"> </w:t>
    </w:r>
    <w:r>
      <w:rPr>
        <w:rStyle w:val="14"/>
        <w:rFonts w:hint="default"/>
        <w:w w:val="90"/>
      </w:rPr>
      <w:t xml:space="preserve">                   </w:t>
    </w:r>
  </w:p>
  <w:p>
    <w:r>
      <w:pict>
        <v:shape id="_x0000_s4099" o:spid="_x0000_s4099" o:spt="32" type="#_x0000_t32" style="position:absolute;left:0pt;margin-left:-0.05pt;margin-top:10.65pt;height:0pt;width:489.8pt;z-index:102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38AA"/>
    <w:rsid w:val="0001791B"/>
    <w:rsid w:val="00035289"/>
    <w:rsid w:val="00061438"/>
    <w:rsid w:val="00065B15"/>
    <w:rsid w:val="00084370"/>
    <w:rsid w:val="000848D8"/>
    <w:rsid w:val="000A3715"/>
    <w:rsid w:val="000B1456"/>
    <w:rsid w:val="000C5A14"/>
    <w:rsid w:val="000D203D"/>
    <w:rsid w:val="000F224E"/>
    <w:rsid w:val="00134BFD"/>
    <w:rsid w:val="00140F7D"/>
    <w:rsid w:val="00146C97"/>
    <w:rsid w:val="00162C55"/>
    <w:rsid w:val="00182402"/>
    <w:rsid w:val="001A2FFB"/>
    <w:rsid w:val="001B015A"/>
    <w:rsid w:val="001B2618"/>
    <w:rsid w:val="00217A0D"/>
    <w:rsid w:val="00231860"/>
    <w:rsid w:val="00232BB6"/>
    <w:rsid w:val="0024143C"/>
    <w:rsid w:val="0025771B"/>
    <w:rsid w:val="00264768"/>
    <w:rsid w:val="0027570E"/>
    <w:rsid w:val="00297521"/>
    <w:rsid w:val="002B0E13"/>
    <w:rsid w:val="002B1C7A"/>
    <w:rsid w:val="002B69C4"/>
    <w:rsid w:val="002D10A2"/>
    <w:rsid w:val="002D2005"/>
    <w:rsid w:val="002E017B"/>
    <w:rsid w:val="003217B6"/>
    <w:rsid w:val="00324E31"/>
    <w:rsid w:val="003343F0"/>
    <w:rsid w:val="00344FC9"/>
    <w:rsid w:val="00352319"/>
    <w:rsid w:val="00392C35"/>
    <w:rsid w:val="003938BB"/>
    <w:rsid w:val="00397EFF"/>
    <w:rsid w:val="003B3E12"/>
    <w:rsid w:val="003C292D"/>
    <w:rsid w:val="003C7E98"/>
    <w:rsid w:val="003D335B"/>
    <w:rsid w:val="003D4EA9"/>
    <w:rsid w:val="003E58DC"/>
    <w:rsid w:val="00416D71"/>
    <w:rsid w:val="0043150A"/>
    <w:rsid w:val="004338AA"/>
    <w:rsid w:val="00446C4D"/>
    <w:rsid w:val="00451CD3"/>
    <w:rsid w:val="00455916"/>
    <w:rsid w:val="00466AE6"/>
    <w:rsid w:val="00486ADF"/>
    <w:rsid w:val="004A0CBF"/>
    <w:rsid w:val="004A4446"/>
    <w:rsid w:val="004C74F1"/>
    <w:rsid w:val="004E29D4"/>
    <w:rsid w:val="004F251A"/>
    <w:rsid w:val="00511ED7"/>
    <w:rsid w:val="005202C1"/>
    <w:rsid w:val="00524FEE"/>
    <w:rsid w:val="00536219"/>
    <w:rsid w:val="0054770A"/>
    <w:rsid w:val="005756E5"/>
    <w:rsid w:val="00577AF9"/>
    <w:rsid w:val="00577E0D"/>
    <w:rsid w:val="005942AD"/>
    <w:rsid w:val="00603A10"/>
    <w:rsid w:val="00615C86"/>
    <w:rsid w:val="00623AC0"/>
    <w:rsid w:val="006251C4"/>
    <w:rsid w:val="006423A3"/>
    <w:rsid w:val="00664BE5"/>
    <w:rsid w:val="006657D1"/>
    <w:rsid w:val="00674673"/>
    <w:rsid w:val="00677DC8"/>
    <w:rsid w:val="006A4E6D"/>
    <w:rsid w:val="006A7B46"/>
    <w:rsid w:val="006B34E4"/>
    <w:rsid w:val="006B5A3A"/>
    <w:rsid w:val="006F5F63"/>
    <w:rsid w:val="0070388F"/>
    <w:rsid w:val="00713C9E"/>
    <w:rsid w:val="007217F9"/>
    <w:rsid w:val="00747F8A"/>
    <w:rsid w:val="007673B7"/>
    <w:rsid w:val="00767600"/>
    <w:rsid w:val="00776600"/>
    <w:rsid w:val="00780BCD"/>
    <w:rsid w:val="0078148C"/>
    <w:rsid w:val="00787653"/>
    <w:rsid w:val="00791183"/>
    <w:rsid w:val="0079482C"/>
    <w:rsid w:val="007A52BA"/>
    <w:rsid w:val="007A7587"/>
    <w:rsid w:val="007B0C8F"/>
    <w:rsid w:val="007B12F5"/>
    <w:rsid w:val="007D5C94"/>
    <w:rsid w:val="007F06CB"/>
    <w:rsid w:val="007F1B90"/>
    <w:rsid w:val="00871B00"/>
    <w:rsid w:val="0089273E"/>
    <w:rsid w:val="008C2E1A"/>
    <w:rsid w:val="008D3CCE"/>
    <w:rsid w:val="008F59A4"/>
    <w:rsid w:val="00931B2C"/>
    <w:rsid w:val="009322A5"/>
    <w:rsid w:val="00933D2D"/>
    <w:rsid w:val="009365E1"/>
    <w:rsid w:val="00936C30"/>
    <w:rsid w:val="00943483"/>
    <w:rsid w:val="00966C26"/>
    <w:rsid w:val="009677FC"/>
    <w:rsid w:val="00976781"/>
    <w:rsid w:val="00980F0A"/>
    <w:rsid w:val="009D09B6"/>
    <w:rsid w:val="009F5822"/>
    <w:rsid w:val="00A056B5"/>
    <w:rsid w:val="00A35AD2"/>
    <w:rsid w:val="00A45A99"/>
    <w:rsid w:val="00A45F1F"/>
    <w:rsid w:val="00A57188"/>
    <w:rsid w:val="00A66F07"/>
    <w:rsid w:val="00A81AFA"/>
    <w:rsid w:val="00A86665"/>
    <w:rsid w:val="00AA0934"/>
    <w:rsid w:val="00AB23A7"/>
    <w:rsid w:val="00AD1764"/>
    <w:rsid w:val="00AF47B9"/>
    <w:rsid w:val="00B019A4"/>
    <w:rsid w:val="00B107F8"/>
    <w:rsid w:val="00B367EA"/>
    <w:rsid w:val="00B45ECB"/>
    <w:rsid w:val="00B52382"/>
    <w:rsid w:val="00B75FC6"/>
    <w:rsid w:val="00B87151"/>
    <w:rsid w:val="00BB115E"/>
    <w:rsid w:val="00BC76F9"/>
    <w:rsid w:val="00C05807"/>
    <w:rsid w:val="00C408AA"/>
    <w:rsid w:val="00C45A34"/>
    <w:rsid w:val="00C557E5"/>
    <w:rsid w:val="00C64983"/>
    <w:rsid w:val="00C70853"/>
    <w:rsid w:val="00C73DE6"/>
    <w:rsid w:val="00C81EA5"/>
    <w:rsid w:val="00C839E4"/>
    <w:rsid w:val="00CA0B06"/>
    <w:rsid w:val="00CC5C6F"/>
    <w:rsid w:val="00CC7F51"/>
    <w:rsid w:val="00CF7756"/>
    <w:rsid w:val="00D1718E"/>
    <w:rsid w:val="00DD092B"/>
    <w:rsid w:val="00DD1139"/>
    <w:rsid w:val="00DD6639"/>
    <w:rsid w:val="00DD69B1"/>
    <w:rsid w:val="00DF55BF"/>
    <w:rsid w:val="00E063C3"/>
    <w:rsid w:val="00E837C5"/>
    <w:rsid w:val="00E8551A"/>
    <w:rsid w:val="00E94F2B"/>
    <w:rsid w:val="00EA5E27"/>
    <w:rsid w:val="00EC5AF6"/>
    <w:rsid w:val="00EE5187"/>
    <w:rsid w:val="00EF1786"/>
    <w:rsid w:val="00EF7D0C"/>
    <w:rsid w:val="00F07780"/>
    <w:rsid w:val="00F329B1"/>
    <w:rsid w:val="00F46849"/>
    <w:rsid w:val="00F57EB8"/>
    <w:rsid w:val="00F651EB"/>
    <w:rsid w:val="00F769D3"/>
    <w:rsid w:val="00F9713E"/>
    <w:rsid w:val="00FE639C"/>
    <w:rsid w:val="013B142E"/>
    <w:rsid w:val="07DA4E24"/>
    <w:rsid w:val="12D6052A"/>
    <w:rsid w:val="13AB5065"/>
    <w:rsid w:val="16A50E54"/>
    <w:rsid w:val="17665536"/>
    <w:rsid w:val="1BAC7082"/>
    <w:rsid w:val="1E2252C2"/>
    <w:rsid w:val="1F5A1EA8"/>
    <w:rsid w:val="2B1C6D57"/>
    <w:rsid w:val="36F10BB0"/>
    <w:rsid w:val="3BE052AD"/>
    <w:rsid w:val="49916B26"/>
    <w:rsid w:val="4CEA0BAF"/>
    <w:rsid w:val="4CEA5433"/>
    <w:rsid w:val="4E7F1263"/>
    <w:rsid w:val="53B43AB4"/>
    <w:rsid w:val="560832DF"/>
    <w:rsid w:val="59000032"/>
    <w:rsid w:val="5AA57EC5"/>
    <w:rsid w:val="6CFC1B86"/>
    <w:rsid w:val="743556D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 w:type="character" w:customStyle="1" w:styleId="15">
    <w:name w:val="Char Char"/>
    <w:qFormat/>
    <w:uiPriority w:val="0"/>
    <w:rPr>
      <w:rFonts w:eastAsia="宋体"/>
      <w:kern w:val="2"/>
      <w:sz w:val="18"/>
      <w:lang w:val="en-US" w:eastAsia="zh-CN"/>
    </w:rPr>
  </w:style>
  <w:style w:type="character" w:customStyle="1" w:styleId="16">
    <w:name w:val="Char Char2"/>
    <w:qFormat/>
    <w:uiPriority w:val="0"/>
    <w:rPr>
      <w:rFonts w:eastAsia="宋体"/>
      <w:kern w:val="2"/>
      <w:sz w:val="18"/>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1277</Words>
  <Characters>7282</Characters>
  <Lines>60</Lines>
  <Paragraphs>17</Paragraphs>
  <TotalTime>1</TotalTime>
  <ScaleCrop>false</ScaleCrop>
  <LinksUpToDate>false</LinksUpToDate>
  <CharactersWithSpaces>8542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叶子</cp:lastModifiedBy>
  <cp:lastPrinted>2019-05-25T01:53:00Z</cp:lastPrinted>
  <dcterms:modified xsi:type="dcterms:W3CDTF">2020-05-20T06:17:35Z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