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63" w:type="dxa"/>
            <w:vAlign w:val="center"/>
          </w:tcPr>
          <w:p>
            <w:pPr>
              <w:rPr>
                <w:sz w:val="24"/>
                <w:szCs w:val="24"/>
              </w:rPr>
            </w:pPr>
            <w:r>
              <w:rPr>
                <w:rFonts w:hint="eastAsia"/>
                <w:sz w:val="24"/>
                <w:szCs w:val="24"/>
              </w:rPr>
              <w:t>受审核部门：</w:t>
            </w:r>
            <w:r>
              <w:rPr>
                <w:rFonts w:hint="eastAsia" w:ascii="宋体" w:hAnsi="宋体"/>
              </w:rPr>
              <w:t>高层、综合部、工程部（</w:t>
            </w:r>
            <w:r>
              <w:rPr>
                <w:rFonts w:hint="eastAsia" w:ascii="宋体" w:hAnsi="宋体"/>
                <w:lang w:val="en-US" w:eastAsia="zh-CN"/>
              </w:rPr>
              <w:t>临时场所</w:t>
            </w:r>
            <w:r>
              <w:rPr>
                <w:rFonts w:hint="eastAsia" w:ascii="宋体" w:hAnsi="宋体"/>
              </w:rPr>
              <w:t xml:space="preserve">观察） </w:t>
            </w:r>
          </w:p>
          <w:p>
            <w:pPr>
              <w:rPr>
                <w:rFonts w:hint="default" w:eastAsia="宋体"/>
                <w:sz w:val="24"/>
                <w:szCs w:val="24"/>
                <w:lang w:val="en-US" w:eastAsia="zh-CN"/>
              </w:rPr>
            </w:pPr>
            <w:r>
              <w:rPr>
                <w:rFonts w:hint="eastAsia"/>
                <w:sz w:val="24"/>
                <w:szCs w:val="24"/>
              </w:rPr>
              <w:t>主管领导/陪同人员：</w:t>
            </w:r>
            <w:r>
              <w:rPr>
                <w:rFonts w:hint="eastAsia"/>
                <w:sz w:val="24"/>
                <w:szCs w:val="24"/>
                <w:lang w:val="en-US" w:eastAsia="zh-CN"/>
              </w:rPr>
              <w:t>总经理</w:t>
            </w:r>
            <w:r>
              <w:rPr>
                <w:rFonts w:hint="eastAsia"/>
                <w:color w:val="auto"/>
                <w:sz w:val="24"/>
                <w:szCs w:val="24"/>
                <w:lang w:val="en-US" w:eastAsia="zh-CN"/>
              </w:rPr>
              <w:t>：</w:t>
            </w:r>
            <w:r>
              <w:rPr>
                <w:rFonts w:hint="eastAsia"/>
              </w:rPr>
              <w:t>陈志忠</w:t>
            </w:r>
            <w:r>
              <w:rPr>
                <w:rFonts w:hint="eastAsia"/>
                <w:color w:val="auto"/>
                <w:lang w:val="en-US" w:eastAsia="zh-CN"/>
              </w:rPr>
              <w:t xml:space="preserve">      管代：</w:t>
            </w:r>
            <w:r>
              <w:rPr>
                <w:rFonts w:hint="eastAsia"/>
              </w:rPr>
              <w:t>陈胜利</w:t>
            </w:r>
            <w:r>
              <w:rPr>
                <w:rFonts w:hint="eastAsia"/>
                <w:lang w:val="en-US" w:eastAsia="zh-CN"/>
              </w:rPr>
              <w:t xml:space="preserve">   </w:t>
            </w:r>
            <w:r>
              <w:rPr>
                <w:rFonts w:hint="eastAsia"/>
                <w:color w:val="auto"/>
                <w:lang w:val="en-US" w:eastAsia="zh-CN"/>
              </w:rPr>
              <w:t xml:space="preserve">  陪同：</w:t>
            </w:r>
            <w:r>
              <w:rPr>
                <w:rFonts w:hint="eastAsia"/>
              </w:rPr>
              <w:t>李永军</w:t>
            </w:r>
          </w:p>
        </w:tc>
        <w:tc>
          <w:tcPr>
            <w:tcW w:w="106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425" w:type="dxa"/>
            <w:vMerge w:val="continue"/>
            <w:vAlign w:val="center"/>
          </w:tcPr>
          <w:p/>
        </w:tc>
        <w:tc>
          <w:tcPr>
            <w:tcW w:w="11063" w:type="dxa"/>
            <w:vAlign w:val="center"/>
          </w:tcPr>
          <w:p>
            <w:pPr>
              <w:spacing w:before="120"/>
              <w:rPr>
                <w:rFonts w:hint="default" w:eastAsia="宋体"/>
                <w:lang w:val="en-US" w:eastAsia="zh-CN"/>
              </w:rPr>
            </w:pPr>
            <w:r>
              <w:rPr>
                <w:rFonts w:hint="eastAsia"/>
                <w:sz w:val="24"/>
                <w:szCs w:val="24"/>
              </w:rPr>
              <w:t>审核员：李京田</w:t>
            </w:r>
            <w:r>
              <w:rPr>
                <w:rFonts w:hint="eastAsia" w:ascii="宋体" w:hAnsi="宋体"/>
              </w:rPr>
              <w:t xml:space="preserve"> </w:t>
            </w:r>
            <w:r>
              <w:rPr>
                <w:rFonts w:hint="eastAsia"/>
                <w:sz w:val="24"/>
                <w:szCs w:val="24"/>
              </w:rPr>
              <w:t xml:space="preserve">         审核时间：</w:t>
            </w:r>
            <w:r>
              <w:rPr>
                <w:rFonts w:hint="eastAsia"/>
                <w:sz w:val="24"/>
                <w:szCs w:val="24"/>
                <w:lang w:val="en-US" w:eastAsia="zh-CN"/>
              </w:rPr>
              <w:t>2020.5.16-17</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425" w:type="dxa"/>
            <w:vMerge w:val="continue"/>
            <w:vAlign w:val="center"/>
          </w:tcPr>
          <w:p/>
        </w:tc>
        <w:tc>
          <w:tcPr>
            <w:tcW w:w="11063" w:type="dxa"/>
            <w:vAlign w:val="center"/>
          </w:tcPr>
          <w:p>
            <w:pPr>
              <w:rPr>
                <w:sz w:val="24"/>
                <w:szCs w:val="24"/>
              </w:rPr>
            </w:pPr>
            <w:r>
              <w:rPr>
                <w:rFonts w:hint="eastAsia"/>
                <w:sz w:val="24"/>
                <w:szCs w:val="24"/>
              </w:rPr>
              <w:t>审核条款：</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szCs w:val="21"/>
              </w:rPr>
            </w:pPr>
            <w:r>
              <w:rPr>
                <w:rFonts w:hint="eastAsia" w:ascii="宋体" w:hAnsi="宋体" w:cs="宋体"/>
                <w:bCs/>
                <w:szCs w:val="21"/>
              </w:rPr>
              <w:t>营业执照、资质、组织机构代码等原件的确认；</w:t>
            </w: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shd w:val="clear" w:color="auto" w:fill="FFFFFF"/>
              <w:spacing w:line="400" w:lineRule="exact"/>
              <w:rPr>
                <w:rFonts w:ascii="宋体" w:hAnsi="宋体" w:cs="宋体"/>
                <w:bCs/>
                <w:szCs w:val="21"/>
              </w:rPr>
            </w:pPr>
            <w:r>
              <w:rPr>
                <w:rFonts w:hint="eastAsia" w:ascii="宋体" w:hAnsi="宋体" w:cs="宋体"/>
                <w:bCs/>
                <w:szCs w:val="21"/>
              </w:rPr>
              <w:t>审核范围的确认；</w:t>
            </w:r>
          </w:p>
          <w:p>
            <w:pPr>
              <w:pStyle w:val="2"/>
              <w:rPr>
                <w:rFonts w:ascii="宋体" w:hAnsi="宋体" w:cs="宋体"/>
                <w:szCs w:val="21"/>
              </w:rPr>
            </w:pPr>
          </w:p>
          <w:p/>
        </w:tc>
        <w:tc>
          <w:tcPr>
            <w:tcW w:w="425" w:type="dxa"/>
          </w:tcPr>
          <w:p/>
        </w:tc>
        <w:tc>
          <w:tcPr>
            <w:tcW w:w="11063" w:type="dxa"/>
          </w:tcPr>
          <w:p>
            <w:pPr>
              <w:ind w:firstLine="420" w:firstLineChars="200"/>
              <w:rPr>
                <w:rFonts w:hint="eastAsia"/>
                <w:szCs w:val="22"/>
                <w:lang w:val="en-US" w:eastAsia="zh-CN"/>
              </w:rPr>
            </w:pPr>
            <w:r>
              <w:rPr>
                <w:rFonts w:hint="eastAsia"/>
                <w:szCs w:val="22"/>
              </w:rPr>
              <w:t>营业执照：</w:t>
            </w:r>
            <w:bookmarkStart w:id="0" w:name="组织名称"/>
            <w:r>
              <w:rPr>
                <w:color w:val="000000"/>
                <w:szCs w:val="21"/>
              </w:rPr>
              <w:t>河北方信通新能源科技有限公司</w:t>
            </w:r>
            <w:bookmarkEnd w:id="0"/>
            <w:r>
              <w:rPr>
                <w:rFonts w:hint="eastAsia"/>
                <w:szCs w:val="22"/>
                <w:lang w:val="en-US" w:eastAsia="zh-CN"/>
              </w:rPr>
              <w:t>，  注册地址：</w:t>
            </w:r>
            <w:bookmarkStart w:id="1" w:name="注册地址"/>
            <w:r>
              <w:t>河北省张家口市桥西区明德南街20号508</w:t>
            </w:r>
            <w:bookmarkEnd w:id="1"/>
            <w:r>
              <w:rPr>
                <w:rFonts w:hint="eastAsia"/>
                <w:szCs w:val="22"/>
                <w:lang w:val="en-US" w:eastAsia="zh-CN"/>
              </w:rPr>
              <w:t>，经营地址：</w:t>
            </w:r>
            <w:bookmarkStart w:id="2" w:name="生产地址"/>
            <w:r>
              <w:t>河北省张家口市桥西区平门大街东升花园西小区6-3-202</w:t>
            </w:r>
            <w:bookmarkEnd w:id="2"/>
            <w:r>
              <w:rPr>
                <w:rFonts w:hint="eastAsia"/>
                <w:szCs w:val="22"/>
                <w:lang w:val="en-US" w:eastAsia="zh-CN"/>
              </w:rPr>
              <w:t>，统一社会信用代码：91130703MA084Y2T9P；  经营期限：2017-01-11 至 2037-01-10。</w:t>
            </w:r>
          </w:p>
          <w:p>
            <w:pPr>
              <w:ind w:firstLine="420" w:firstLineChars="200"/>
              <w:rPr>
                <w:rFonts w:hint="eastAsia"/>
                <w:szCs w:val="22"/>
                <w:lang w:val="en-US" w:eastAsia="zh-CN"/>
              </w:rPr>
            </w:pPr>
            <w:r>
              <w:rPr>
                <w:rFonts w:hint="eastAsia"/>
                <w:szCs w:val="22"/>
                <w:lang w:val="en-US" w:eastAsia="zh-CN"/>
              </w:rPr>
              <w:t>经营范围：风力发电项目、光伏发电项目的开发、建设、安装、维护，会议服务，广告的设计、制作、代理及发布，电脑图文设计，电子产品、通讯设备（不含地面卫星接收设施）、计算机软件及辅助设备、光伏发电设备及配件、电气设备、建筑材料、化工产品（不含危险化学品）、五金交电的销售，空调设备、风力发电、光伏发电设备清洗、安装、维护，新能源技术开发、技术服务、技术转让，地基与基础工程施工。（依法须经批准的项目，经相关部门批准后方可开展经营活动），公司的主要客户群为全国各地的电力企业、机关；公司采用总经理负责制，层层把关，让用户真正放心。</w:t>
            </w:r>
          </w:p>
          <w:p>
            <w:pPr>
              <w:pStyle w:val="2"/>
              <w:rPr>
                <w:rFonts w:asciiTheme="minorEastAsia" w:hAnsiTheme="minorEastAsia" w:eastAsiaTheme="minorEastAsia" w:cstheme="minorEastAsia"/>
                <w:bCs w:val="0"/>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3" w:name="审核范围"/>
            <w:r>
              <w:rPr>
                <w:rFonts w:hint="eastAsia" w:ascii="宋体" w:hAnsi="宋体"/>
                <w:szCs w:val="21"/>
              </w:rPr>
              <w:t>Q：风力发电机清洗、安装及维护，光伏发电设备清洗（资质许可范围内除外）</w:t>
            </w:r>
          </w:p>
          <w:p>
            <w:pPr>
              <w:rPr>
                <w:rFonts w:hint="eastAsia" w:ascii="宋体" w:hAnsi="宋体"/>
                <w:szCs w:val="21"/>
              </w:rPr>
            </w:pPr>
            <w:r>
              <w:rPr>
                <w:rFonts w:hint="eastAsia" w:ascii="宋体" w:hAnsi="宋体"/>
                <w:szCs w:val="21"/>
              </w:rPr>
              <w:t>E：风力发电机清洗、安装及维护，光伏发电设备清洗（资质许可范围内除外）及相关环境管理活动</w:t>
            </w:r>
          </w:p>
          <w:p>
            <w:pPr>
              <w:rPr>
                <w:rFonts w:hint="eastAsia" w:ascii="宋体" w:hAnsi="宋体"/>
                <w:szCs w:val="21"/>
              </w:rPr>
            </w:pPr>
            <w:r>
              <w:rPr>
                <w:rFonts w:hint="eastAsia" w:ascii="宋体" w:hAnsi="宋体"/>
                <w:szCs w:val="21"/>
              </w:rPr>
              <w:t>O：风力发电机清洗、安装及维护，光伏发电设备清洗（资质许可范围内除外）及相关职业健康安全管理活动</w:t>
            </w:r>
            <w:bookmarkEnd w:id="3"/>
            <w:r>
              <w:rPr>
                <w:rFonts w:hint="eastAsia" w:ascii="宋体" w:hAnsi="宋体"/>
                <w:szCs w:val="21"/>
              </w:rPr>
              <w:t xml:space="preserve"> </w:t>
            </w:r>
          </w:p>
          <w:p>
            <w:pPr>
              <w:rPr>
                <w:rFonts w:hint="eastAsia" w:ascii="宋体" w:hAnsi="宋体"/>
                <w:szCs w:val="21"/>
              </w:rPr>
            </w:pPr>
          </w:p>
          <w:p>
            <w:pPr>
              <w:rPr>
                <w:rFonts w:hint="default" w:eastAsia="宋体" w:asciiTheme="minorEastAsia" w:hAnsiTheme="minorEastAsia" w:cstheme="minorEastAsia"/>
                <w:color w:val="auto"/>
                <w:szCs w:val="21"/>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不适用条款:Q8.3</w:t>
            </w:r>
            <w:r>
              <w:rPr>
                <w:rFonts w:hint="eastAsia" w:ascii="宋体" w:hAnsi="宋体"/>
                <w:b/>
                <w:bCs/>
                <w:color w:val="auto"/>
                <w:lang w:eastAsia="zh-CN"/>
              </w:rPr>
              <w:t>，</w:t>
            </w:r>
            <w:r>
              <w:rPr>
                <w:rFonts w:hint="eastAsia" w:ascii="宋体" w:hAnsi="宋体"/>
                <w:b/>
                <w:bCs/>
                <w:color w:val="auto"/>
                <w:lang w:val="en-US" w:eastAsia="zh-CN"/>
              </w:rPr>
              <w:t>不适用理由：因</w:t>
            </w:r>
            <w:r>
              <w:rPr>
                <w:rFonts w:hint="eastAsia" w:ascii="宋体" w:hAnsi="宋体"/>
                <w:szCs w:val="21"/>
              </w:rPr>
              <w:t>风力发电机清洗、安装及维护，光伏发电设备清洗（资质许可范围内除外）</w:t>
            </w:r>
            <w:r>
              <w:rPr>
                <w:rFonts w:hint="eastAsia" w:ascii="宋体" w:hAnsi="宋体"/>
                <w:color w:val="auto"/>
                <w:szCs w:val="21"/>
                <w:lang w:val="en-US" w:eastAsia="zh-CN"/>
              </w:rPr>
              <w:t>根据顾客的要求，不涉及设计开发.该条款的不适用，不影响组织确保其产品和服务合格的能力和责任，也不会对增强顾客满意产生影响</w:t>
            </w:r>
          </w:p>
          <w:p>
            <w:pPr>
              <w:rPr>
                <w:rFonts w:hint="eastAsia" w:asciiTheme="minorEastAsia" w:hAnsiTheme="minorEastAsia" w:eastAsiaTheme="minorEastAsia" w:cstheme="minorEastAsia"/>
                <w:szCs w:val="21"/>
              </w:rPr>
            </w:pP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对于企业的外包过程也进行了充分识别，公司无外包</w:t>
            </w:r>
          </w:p>
          <w:p>
            <w:pPr>
              <w:pStyle w:val="2"/>
            </w:pPr>
          </w:p>
          <w:p>
            <w:pPr>
              <w:pStyle w:val="2"/>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szCs w:val="21"/>
              </w:rPr>
            </w:pPr>
            <w:r>
              <w:rPr>
                <w:rFonts w:hint="eastAsia" w:ascii="宋体" w:hAnsi="宋体" w:cs="宋体"/>
                <w:bCs/>
                <w:szCs w:val="21"/>
              </w:rPr>
              <w:t>体系的总体策划及运行情况；管理方针、目标的策划、形成、批准过程及适宜性；</w:t>
            </w:r>
          </w:p>
          <w:p>
            <w:pPr>
              <w:rPr>
                <w:rFonts w:ascii="宋体" w:hAnsi="宋体" w:cs="宋体"/>
                <w:kern w:val="0"/>
                <w:szCs w:val="21"/>
              </w:rPr>
            </w:pPr>
          </w:p>
        </w:tc>
        <w:tc>
          <w:tcPr>
            <w:tcW w:w="425" w:type="dxa"/>
          </w:tcPr>
          <w:p/>
        </w:tc>
        <w:tc>
          <w:tcPr>
            <w:tcW w:w="11063" w:type="dxa"/>
          </w:tcPr>
          <w:p>
            <w:pPr>
              <w:spacing w:line="400" w:lineRule="exact"/>
              <w:ind w:firstLine="210" w:firstLineChars="100"/>
            </w:pPr>
            <w:r>
              <w:rPr>
                <w:rFonts w:hint="eastAsia"/>
              </w:rPr>
              <w:t>组织于2019</w:t>
            </w:r>
            <w:r>
              <w:rPr>
                <w:rFonts w:hint="eastAsia"/>
                <w:lang w:val="en-US" w:eastAsia="zh-CN"/>
              </w:rPr>
              <w:t>.9</w:t>
            </w:r>
            <w:r>
              <w:t>.10</w:t>
            </w:r>
            <w:r>
              <w:rPr>
                <w:rFonts w:hint="eastAsia"/>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pPr>
            <w:r>
              <w:rPr>
                <w:rFonts w:hint="eastAsia"/>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pPr>
            <w:r>
              <w:rPr>
                <w:rFonts w:hint="eastAsia"/>
              </w:rPr>
              <w:t>体系从建立至今运行良好，没有变化。</w:t>
            </w:r>
          </w:p>
          <w:p>
            <w:pPr>
              <w:pStyle w:val="2"/>
            </w:pPr>
            <w:r>
              <w:rPr>
                <w:rFonts w:hint="eastAsia"/>
              </w:rPr>
              <w:t>公司的管理方针为：</w:t>
            </w:r>
          </w:p>
          <w:p>
            <w:pPr>
              <w:ind w:firstLine="2319" w:firstLineChars="1100"/>
              <w:rPr>
                <w:rFonts w:hint="eastAsia"/>
                <w:b/>
                <w:bCs/>
              </w:rPr>
            </w:pPr>
            <w:r>
              <w:rPr>
                <w:rFonts w:hint="eastAsia"/>
                <w:b/>
                <w:bCs/>
              </w:rPr>
              <w:t>守法诚信追求质量，预防污染保护环境；</w:t>
            </w:r>
          </w:p>
          <w:p>
            <w:pPr>
              <w:pStyle w:val="2"/>
              <w:rPr>
                <w:b/>
                <w:bCs/>
              </w:rPr>
            </w:pPr>
            <w:r>
              <w:rPr>
                <w:rFonts w:hint="eastAsia"/>
                <w:b/>
                <w:bCs/>
              </w:rPr>
              <w:t xml:space="preserve">                  关爱员工健康安全，持续改进追求卓越</w:t>
            </w:r>
          </w:p>
          <w:p>
            <w:pPr>
              <w:pStyle w:val="5"/>
              <w:pBdr>
                <w:bottom w:val="none" w:color="auto" w:sz="0" w:space="0"/>
              </w:pBdr>
              <w:tabs>
                <w:tab w:val="center" w:pos="5737"/>
                <w:tab w:val="clear" w:pos="4153"/>
              </w:tabs>
              <w:jc w:val="left"/>
              <w:rPr>
                <w:sz w:val="21"/>
                <w:szCs w:val="20"/>
              </w:rPr>
            </w:pPr>
            <w:r>
              <w:rPr>
                <w:rFonts w:hint="eastAsia"/>
                <w:sz w:val="21"/>
                <w:szCs w:val="20"/>
              </w:rPr>
              <w:t>制定了本公司的质量、环境和职业健康安全的目标为：</w:t>
            </w:r>
          </w:p>
          <w:p>
            <w:pPr>
              <w:rPr>
                <w:rFonts w:hint="eastAsia"/>
              </w:rPr>
            </w:pPr>
            <w:r>
              <w:rPr>
                <w:rFonts w:hint="eastAsia"/>
              </w:rPr>
              <w:t>1）技术服务合格率98%；</w:t>
            </w:r>
          </w:p>
          <w:p>
            <w:pPr>
              <w:rPr>
                <w:rFonts w:hint="eastAsia"/>
              </w:rPr>
            </w:pPr>
            <w:r>
              <w:rPr>
                <w:rFonts w:hint="eastAsia"/>
              </w:rPr>
              <w:t>2）技术服务按时完成率98%；；</w:t>
            </w:r>
          </w:p>
          <w:p>
            <w:pPr>
              <w:rPr>
                <w:rFonts w:hint="eastAsia"/>
              </w:rPr>
            </w:pPr>
            <w:r>
              <w:rPr>
                <w:rFonts w:hint="eastAsia"/>
              </w:rPr>
              <w:t>3）合同评审率100%；</w:t>
            </w:r>
          </w:p>
          <w:p>
            <w:pPr>
              <w:rPr>
                <w:rFonts w:hint="eastAsia"/>
              </w:rPr>
            </w:pPr>
            <w:r>
              <w:rPr>
                <w:rFonts w:hint="eastAsia"/>
              </w:rPr>
              <w:t>4）顾客满意率98%以上</w:t>
            </w:r>
          </w:p>
          <w:p>
            <w:pPr>
              <w:rPr>
                <w:rFonts w:hint="eastAsia"/>
              </w:rPr>
            </w:pPr>
            <w:r>
              <w:rPr>
                <w:rFonts w:hint="eastAsia"/>
              </w:rPr>
              <w:t>5)固体废弃物100%分类，合理处理；</w:t>
            </w:r>
          </w:p>
          <w:p>
            <w:pPr>
              <w:rPr>
                <w:rFonts w:hint="eastAsia"/>
              </w:rPr>
            </w:pPr>
            <w:r>
              <w:rPr>
                <w:rFonts w:hint="eastAsia"/>
              </w:rPr>
              <w:t>6）环境污染事故发生率为零</w:t>
            </w:r>
          </w:p>
          <w:p>
            <w:pPr>
              <w:rPr>
                <w:rFonts w:hint="eastAsia"/>
              </w:rPr>
            </w:pPr>
            <w:r>
              <w:rPr>
                <w:rFonts w:hint="eastAsia"/>
              </w:rPr>
              <w:t xml:space="preserve">7）各类重伤以上事故发生率为零； </w:t>
            </w:r>
          </w:p>
          <w:p>
            <w:pPr>
              <w:rPr>
                <w:rFonts w:hint="eastAsia"/>
              </w:rPr>
            </w:pPr>
            <w:r>
              <w:rPr>
                <w:rFonts w:hint="eastAsia"/>
              </w:rPr>
              <w:t>8）火灾事故发生率为零。</w:t>
            </w:r>
          </w:p>
          <w:p>
            <w:r>
              <w:t xml:space="preserve">     </w:t>
            </w:r>
          </w:p>
          <w:p>
            <w:pPr>
              <w:pStyle w:val="2"/>
              <w:ind w:firstLine="230" w:firstLineChars="100"/>
            </w:pPr>
            <w:r>
              <w:rPr>
                <w:rFonts w:hint="eastAsia" w:asciiTheme="minorEastAsia" w:hAnsiTheme="minorEastAsia" w:eastAsiaTheme="minorEastAsia" w:cstheme="minorEastAsia"/>
                <w:bCs w:val="0"/>
                <w:szCs w:val="21"/>
              </w:rPr>
              <w:t>提供法律法规清单</w:t>
            </w:r>
            <w:r>
              <w:t xml:space="preserve"> </w:t>
            </w:r>
            <w:r>
              <w:rPr>
                <w:rFonts w:hint="eastAsia"/>
              </w:rPr>
              <w:t>，外来文件清单</w:t>
            </w:r>
            <w:r>
              <w:t>,</w:t>
            </w:r>
            <w:r>
              <w:rPr>
                <w:rFonts w:hint="eastAsia"/>
              </w:rPr>
              <w:t>外来文件</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kern w:val="0"/>
                <w:szCs w:val="21"/>
              </w:rPr>
            </w:pPr>
            <w:r>
              <w:rPr>
                <w:rFonts w:hint="eastAsia" w:ascii="宋体" w:hAnsi="宋体" w:cs="宋体"/>
                <w:szCs w:val="21"/>
              </w:rPr>
              <w:t>内审策划、实施的符合性。</w:t>
            </w:r>
          </w:p>
        </w:tc>
        <w:tc>
          <w:tcPr>
            <w:tcW w:w="425" w:type="dxa"/>
          </w:tcPr>
          <w:p/>
        </w:tc>
        <w:tc>
          <w:tcPr>
            <w:tcW w:w="11063" w:type="dxa"/>
          </w:tcPr>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公司制定《内部审核控制程序 》，提供了《2019年内部审核实施计划》，计划内容有：目的、范围、审核准则、拟</w:t>
            </w:r>
            <w:bookmarkStart w:id="4" w:name="_Hlk22672377"/>
            <w:r>
              <w:rPr>
                <w:rFonts w:hint="eastAsia" w:asciiTheme="minorEastAsia" w:hAnsiTheme="minorEastAsia" w:eastAsiaTheme="minorEastAsia" w:cstheme="minorEastAsia"/>
                <w:szCs w:val="21"/>
              </w:rPr>
              <w:t>审核时间</w:t>
            </w:r>
            <w:r>
              <w:rPr>
                <w:rFonts w:hint="eastAsia" w:ascii="宋体" w:hAnsi="宋体"/>
                <w:b/>
                <w:kern w:val="0"/>
                <w:sz w:val="24"/>
              </w:rPr>
              <w:t>20</w:t>
            </w:r>
            <w:r>
              <w:rPr>
                <w:rFonts w:hint="eastAsia" w:ascii="宋体" w:hAnsi="宋体"/>
                <w:b/>
                <w:kern w:val="0"/>
                <w:sz w:val="24"/>
                <w:lang w:val="en-US" w:eastAsia="zh-CN"/>
              </w:rPr>
              <w:t>19</w:t>
            </w:r>
            <w:r>
              <w:rPr>
                <w:rFonts w:hint="eastAsia" w:ascii="宋体" w:hAnsi="宋体"/>
                <w:b/>
                <w:kern w:val="0"/>
                <w:sz w:val="24"/>
              </w:rPr>
              <w:t>年</w:t>
            </w:r>
            <w:r>
              <w:rPr>
                <w:rFonts w:hint="eastAsia" w:ascii="宋体" w:hAnsi="宋体"/>
                <w:b/>
                <w:kern w:val="0"/>
                <w:sz w:val="24"/>
                <w:lang w:val="en-US" w:eastAsia="zh-CN"/>
              </w:rPr>
              <w:t>12</w:t>
            </w:r>
            <w:r>
              <w:rPr>
                <w:rFonts w:hint="eastAsia" w:ascii="宋体" w:hAnsi="宋体"/>
                <w:b/>
                <w:kern w:val="0"/>
                <w:sz w:val="24"/>
              </w:rPr>
              <w:t>月</w:t>
            </w:r>
            <w:r>
              <w:rPr>
                <w:rFonts w:hint="eastAsia" w:ascii="宋体" w:hAnsi="宋体"/>
                <w:b/>
                <w:kern w:val="0"/>
                <w:sz w:val="24"/>
                <w:lang w:val="en-US" w:eastAsia="zh-CN"/>
              </w:rPr>
              <w:t>10</w:t>
            </w:r>
            <w:r>
              <w:rPr>
                <w:rFonts w:hint="eastAsia" w:ascii="宋体" w:hAnsi="宋体"/>
                <w:b/>
                <w:kern w:val="0"/>
                <w:sz w:val="24"/>
              </w:rPr>
              <w:t>日</w:t>
            </w:r>
            <w:bookmarkEnd w:id="4"/>
            <w:r>
              <w:rPr>
                <w:rFonts w:hint="eastAsia" w:asciiTheme="minorEastAsia" w:hAnsiTheme="minorEastAsia" w:eastAsiaTheme="minorEastAsia" w:cstheme="minorEastAsia"/>
                <w:szCs w:val="21"/>
              </w:rPr>
              <w:t>，拟稿-综合部 ， 签发-</w:t>
            </w:r>
            <w:r>
              <w:rPr>
                <w:rFonts w:hint="eastAsia"/>
              </w:rPr>
              <w:t>翁方强</w:t>
            </w:r>
            <w:r>
              <w:rPr>
                <w:rFonts w:hint="eastAsia" w:asciiTheme="minorEastAsia" w:hAnsiTheme="minorEastAsia" w:eastAsiaTheme="minorEastAsia" w:cstheme="minorEastAsia"/>
                <w:szCs w:val="21"/>
              </w:rPr>
              <w:t xml:space="preserve">  。提供了《内审不合格报告》，不符合项1个，对于涉及不符合项的部门，进行了原因分析并制定纠正措施计划，经过审核组验证，纠正措施有效。</w:t>
            </w:r>
          </w:p>
          <w:p>
            <w:pPr>
              <w:rPr>
                <w:rFonts w:hint="eastAsia" w:eastAsia="宋体" w:asciiTheme="minorEastAsia" w:hAnsiTheme="minorEastAsia" w:cstheme="minorEastAsia"/>
                <w:szCs w:val="21"/>
                <w:lang w:eastAsia="zh-CN"/>
              </w:rPr>
            </w:pPr>
            <w:r>
              <w:rPr>
                <w:rFonts w:hint="eastAsia" w:asciiTheme="minorEastAsia" w:hAnsiTheme="minorEastAsia" w:eastAsiaTheme="minorEastAsia" w:cstheme="minorEastAsia"/>
                <w:szCs w:val="21"/>
              </w:rPr>
              <w:t>提供《审核报告》，</w:t>
            </w:r>
            <w:bookmarkStart w:id="5" w:name="_Hlk22415168"/>
            <w:r>
              <w:rPr>
                <w:rFonts w:hint="eastAsia" w:asciiTheme="minorEastAsia" w:hAnsiTheme="minorEastAsia" w:eastAsiaTheme="minorEastAsia" w:cstheme="minorEastAsia"/>
                <w:szCs w:val="21"/>
              </w:rPr>
              <w:t>审核组长：</w:t>
            </w:r>
            <w:r>
              <w:rPr>
                <w:rFonts w:hint="eastAsia"/>
              </w:rPr>
              <w:t xml:space="preserve">陈胜利 </w:t>
            </w:r>
            <w:r>
              <w:rPr>
                <w:rFonts w:hint="eastAsia" w:asciiTheme="minorEastAsia" w:hAnsiTheme="minorEastAsia" w:eastAsiaTheme="minorEastAsia" w:cstheme="minorEastAsia"/>
                <w:szCs w:val="21"/>
              </w:rPr>
              <w:t>，审核组成员</w:t>
            </w:r>
            <w:bookmarkEnd w:id="5"/>
            <w:r>
              <w:rPr>
                <w:rFonts w:hint="eastAsia"/>
              </w:rPr>
              <w:t>赵向军</w:t>
            </w:r>
            <w:r>
              <w:rPr>
                <w:rFonts w:hint="eastAsia" w:asciiTheme="minorEastAsia" w:hAnsiTheme="minorEastAsia" w:eastAsiaTheme="minorEastAsia" w:cstheme="minorEastAsia"/>
                <w:szCs w:val="21"/>
                <w:lang w:eastAsia="zh-CN"/>
              </w:rPr>
              <w:t>。</w:t>
            </w:r>
          </w:p>
          <w:p>
            <w:pPr>
              <w:spacing w:line="400" w:lineRule="exact"/>
              <w:ind w:firstLine="420" w:firstLineChars="200"/>
            </w:pPr>
            <w:r>
              <w:rPr>
                <w:rFonts w:hint="eastAsia" w:asciiTheme="minorEastAsia" w:hAnsiTheme="minorEastAsia" w:eastAsiaTheme="minorEastAsia" w:cstheme="minorEastAsia"/>
                <w:szCs w:val="21"/>
              </w:rPr>
              <w:t>提供了内审员培训记录，审核员没有审核自己部门工作，具有独立性。</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kern w:val="0"/>
                <w:szCs w:val="21"/>
              </w:rPr>
            </w:pPr>
            <w:r>
              <w:rPr>
                <w:rFonts w:hint="eastAsia" w:ascii="宋体" w:hAnsi="宋体" w:cs="宋体"/>
                <w:bCs/>
                <w:szCs w:val="21"/>
              </w:rPr>
              <w:t>管理评审的策划、实施情况及符合性、有效性</w:t>
            </w:r>
          </w:p>
        </w:tc>
        <w:tc>
          <w:tcPr>
            <w:tcW w:w="425" w:type="dxa"/>
          </w:tcPr>
          <w:p/>
        </w:tc>
        <w:tc>
          <w:tcPr>
            <w:tcW w:w="11063" w:type="dxa"/>
          </w:tcPr>
          <w:p>
            <w:pPr>
              <w:ind w:firstLine="420" w:firstLineChars="200"/>
            </w:pPr>
            <w:r>
              <w:rPr>
                <w:rFonts w:hint="eastAsia"/>
              </w:rPr>
              <w:t>公司于</w:t>
            </w:r>
            <w:bookmarkStart w:id="6" w:name="OLE_LINK1"/>
            <w:r>
              <w:rPr>
                <w:rFonts w:hint="eastAsia"/>
              </w:rPr>
              <w:t>20</w:t>
            </w:r>
            <w:r>
              <w:rPr>
                <w:rFonts w:hint="eastAsia"/>
                <w:lang w:val="en-US" w:eastAsia="zh-CN"/>
              </w:rPr>
              <w:t>19</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bookmarkEnd w:id="6"/>
            <w:r>
              <w:rPr>
                <w:rFonts w:hint="eastAsia"/>
              </w:rPr>
              <w:t>，依据：GB/T19001-2016\GB/T24001-2016\GB/T</w:t>
            </w:r>
            <w:r>
              <w:rPr>
                <w:rFonts w:hint="eastAsia"/>
                <w:lang w:val="en-US" w:eastAsia="zh-CN"/>
              </w:rPr>
              <w:t>45001-2020</w:t>
            </w:r>
            <w:r>
              <w:rPr>
                <w:rFonts w:hint="eastAsia"/>
              </w:rPr>
              <w:t>标准进行管理评审。</w:t>
            </w:r>
          </w:p>
          <w:p>
            <w:pPr>
              <w:ind w:firstLine="420" w:firstLineChars="200"/>
            </w:pPr>
            <w:r>
              <w:rPr>
                <w:rFonts w:hint="eastAsia"/>
              </w:rPr>
              <w:t>目前按标准要求平稳运行，至今暂无变更情况发生。</w:t>
            </w:r>
          </w:p>
          <w:p>
            <w:r>
              <w:rPr>
                <w:rFonts w:hint="eastAsia"/>
              </w:rPr>
              <w:t>查阅公司管理评审资料：</w:t>
            </w:r>
          </w:p>
          <w:p>
            <w:r>
              <w:rPr>
                <w:rFonts w:hint="eastAsia"/>
              </w:rPr>
              <w:t>一，综合部 发布管理评审计划， 拟稿-综合部 ，批准：陈志忠，评审方式：会议评审，拟评审时间：20</w:t>
            </w:r>
            <w:r>
              <w:rPr>
                <w:rFonts w:hint="eastAsia"/>
                <w:lang w:val="en-US" w:eastAsia="zh-CN"/>
              </w:rPr>
              <w:t>19</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p>
            <w:r>
              <w:rPr>
                <w:rFonts w:hint="eastAsia"/>
              </w:rPr>
              <w:t>二、管理评审输入：</w:t>
            </w:r>
          </w:p>
          <w:p>
            <w:pPr>
              <w:ind w:firstLine="420" w:firstLineChars="20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2"/>
              </w:numPr>
            </w:pPr>
            <w:r>
              <w:rPr>
                <w:rFonts w:hint="eastAsia"/>
              </w:rPr>
              <w:t>查看“管理评审报告”，报告中对本次管理评审做了总结，评价了公司建立、运行管理体系的效果。</w:t>
            </w:r>
          </w:p>
          <w:p>
            <w:r>
              <w:rPr>
                <w:rFonts w:hint="eastAsia"/>
              </w:rPr>
              <w:t>四、管理评审输出/评审结论：</w:t>
            </w:r>
          </w:p>
          <w:p>
            <w:r>
              <w:rPr>
                <w:rFonts w:hint="eastAsia"/>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szCs w:val="21"/>
              </w:rPr>
              <w:t>基本符合。</w:t>
            </w:r>
            <w:r>
              <w:rPr>
                <w:rFonts w:hint="eastAsia" w:ascii="宋体" w:hAnsi="宋体"/>
                <w:szCs w:val="21"/>
              </w:rPr>
              <w:t>。</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szCs w:val="21"/>
              </w:rPr>
            </w:pPr>
            <w:r>
              <w:rPr>
                <w:rFonts w:hint="eastAsia" w:ascii="宋体" w:hAnsi="宋体" w:cs="宋体"/>
                <w:szCs w:val="21"/>
              </w:rPr>
              <w:t>内外部沟通及相关方抱怨、投诉的处理情况。</w:t>
            </w:r>
          </w:p>
          <w:p>
            <w:pPr>
              <w:rPr>
                <w:rFonts w:ascii="宋体" w:hAnsi="宋体" w:cs="宋体"/>
                <w:kern w:val="0"/>
                <w:szCs w:val="21"/>
              </w:rPr>
            </w:pPr>
          </w:p>
        </w:tc>
        <w:tc>
          <w:tcPr>
            <w:tcW w:w="425" w:type="dxa"/>
          </w:tcPr>
          <w:p/>
        </w:tc>
        <w:tc>
          <w:tcPr>
            <w:tcW w:w="11063" w:type="dxa"/>
          </w:tcPr>
          <w:p>
            <w:pPr>
              <w:spacing w:line="400" w:lineRule="exact"/>
              <w:rPr>
                <w:rFonts w:ascii="宋体" w:hAnsi="宋体"/>
                <w:szCs w:val="21"/>
                <w:lang w:val="zh-CN"/>
              </w:rPr>
            </w:pPr>
            <w:r>
              <w:rPr>
                <w:rFonts w:hint="eastAsia" w:ascii="宋体" w:hAnsi="宋体"/>
                <w:szCs w:val="21"/>
                <w:lang w:val="zh-CN"/>
              </w:rPr>
              <w:t>内外部沟通的主要方式为：</w:t>
            </w:r>
          </w:p>
          <w:p>
            <w:pPr>
              <w:spacing w:line="400" w:lineRule="exact"/>
              <w:rPr>
                <w:rFonts w:ascii="宋体" w:hAnsi="宋体"/>
                <w:szCs w:val="21"/>
                <w:lang w:val="zh-CN"/>
              </w:rPr>
            </w:pPr>
            <w:r>
              <w:rPr>
                <w:rFonts w:hint="eastAsia" w:ascii="宋体" w:hAnsi="宋体"/>
                <w:szCs w:val="21"/>
                <w:lang w:val="zh-CN"/>
              </w:rPr>
              <w:t>a)会议形式。如各种例会、协调会、座谈会、评审会和研讨会等；</w:t>
            </w:r>
          </w:p>
          <w:p>
            <w:pPr>
              <w:spacing w:line="400" w:lineRule="exact"/>
              <w:rPr>
                <w:rFonts w:ascii="宋体" w:hAnsi="宋体"/>
                <w:szCs w:val="21"/>
                <w:lang w:val="zh-CN"/>
              </w:rPr>
            </w:pPr>
            <w:r>
              <w:rPr>
                <w:rFonts w:hint="eastAsia" w:ascii="宋体" w:hAnsi="宋体"/>
                <w:szCs w:val="21"/>
                <w:lang w:val="zh-CN"/>
              </w:rPr>
              <w:t>b)文件形式。如工作报告、情况简报、技术服务报告、各种分析报告和布告等；</w:t>
            </w:r>
          </w:p>
          <w:p>
            <w:pPr>
              <w:spacing w:line="400" w:lineRule="exact"/>
              <w:rPr>
                <w:rFonts w:ascii="宋体" w:hAnsi="宋体"/>
                <w:szCs w:val="21"/>
                <w:lang w:val="zh-CN"/>
              </w:rPr>
            </w:pPr>
            <w:r>
              <w:rPr>
                <w:rFonts w:hint="eastAsia" w:ascii="宋体" w:hAnsi="宋体"/>
                <w:szCs w:val="21"/>
                <w:lang w:val="zh-CN"/>
              </w:rPr>
              <w:t>c)电子媒介形式。如录像、广播、信息网络等；</w:t>
            </w:r>
          </w:p>
          <w:p>
            <w:pPr>
              <w:spacing w:line="400" w:lineRule="exact"/>
              <w:rPr>
                <w:rFonts w:ascii="宋体" w:hAnsi="宋体"/>
                <w:szCs w:val="21"/>
                <w:lang w:val="zh-CN"/>
              </w:rPr>
            </w:pPr>
            <w:r>
              <w:rPr>
                <w:rFonts w:hint="eastAsia" w:ascii="宋体" w:hAnsi="宋体"/>
                <w:szCs w:val="21"/>
                <w:lang w:val="zh-CN"/>
              </w:rPr>
              <w:t>d)管理评审及内审；</w:t>
            </w:r>
          </w:p>
          <w:p>
            <w:pPr>
              <w:spacing w:line="400" w:lineRule="exact"/>
              <w:rPr>
                <w:rFonts w:ascii="宋体" w:hAnsi="宋体"/>
                <w:szCs w:val="21"/>
                <w:lang w:val="zh-CN"/>
              </w:rPr>
            </w:pPr>
            <w:r>
              <w:rPr>
                <w:rFonts w:hint="eastAsia" w:ascii="宋体" w:hAnsi="宋体"/>
                <w:szCs w:val="21"/>
                <w:lang w:val="zh-CN"/>
              </w:rPr>
              <w:t>e)谈话交流等方式。</w:t>
            </w:r>
          </w:p>
          <w:p>
            <w:pPr>
              <w:spacing w:line="400" w:lineRule="exact"/>
              <w:ind w:firstLine="420" w:firstLineChars="200"/>
              <w:rPr>
                <w:rFonts w:ascii="宋体" w:hAnsi="宋体"/>
                <w:szCs w:val="21"/>
                <w:lang w:val="zh-CN"/>
              </w:rPr>
            </w:pPr>
            <w:r>
              <w:rPr>
                <w:rFonts w:hint="eastAsia" w:ascii="宋体" w:hAnsi="宋体"/>
                <w:szCs w:val="21"/>
                <w:lang w:val="zh-CN"/>
              </w:rPr>
              <w:t>内部沟通的主要内容为：</w:t>
            </w:r>
          </w:p>
          <w:p>
            <w:pPr>
              <w:spacing w:line="400" w:lineRule="exact"/>
              <w:rPr>
                <w:rFonts w:ascii="宋体" w:hAnsi="宋体"/>
                <w:szCs w:val="21"/>
                <w:lang w:val="zh-CN"/>
              </w:rPr>
            </w:pPr>
            <w:r>
              <w:rPr>
                <w:rFonts w:hint="eastAsia" w:ascii="宋体" w:hAnsi="宋体"/>
                <w:szCs w:val="21"/>
                <w:lang w:val="zh-CN"/>
              </w:rPr>
              <w:t>a)质量管理体系运行状态、业绩及任何需要改进的信息；</w:t>
            </w:r>
          </w:p>
          <w:p>
            <w:pPr>
              <w:spacing w:line="400" w:lineRule="exact"/>
              <w:rPr>
                <w:rFonts w:ascii="宋体" w:hAnsi="宋体"/>
                <w:szCs w:val="21"/>
                <w:lang w:val="zh-CN"/>
              </w:rPr>
            </w:pPr>
            <w:r>
              <w:rPr>
                <w:rFonts w:hint="eastAsia" w:ascii="宋体" w:hAnsi="宋体"/>
                <w:szCs w:val="21"/>
                <w:lang w:val="zh-CN"/>
              </w:rPr>
              <w:t>b)产品要求，特别是顾客要求；</w:t>
            </w:r>
          </w:p>
          <w:p>
            <w:pPr>
              <w:spacing w:line="400" w:lineRule="exact"/>
              <w:rPr>
                <w:rFonts w:ascii="宋体" w:hAnsi="宋体"/>
                <w:szCs w:val="21"/>
                <w:lang w:val="zh-CN"/>
              </w:rPr>
            </w:pPr>
            <w:r>
              <w:rPr>
                <w:rFonts w:hint="eastAsia" w:ascii="宋体" w:hAnsi="宋体"/>
                <w:szCs w:val="21"/>
                <w:lang w:val="zh-CN"/>
              </w:rPr>
              <w:t>c)顾客反馈，包括顾客投诉与抱怨的信息；</w:t>
            </w:r>
          </w:p>
          <w:p>
            <w:pPr>
              <w:spacing w:line="400" w:lineRule="exact"/>
              <w:rPr>
                <w:rFonts w:ascii="宋体" w:hAnsi="宋体"/>
                <w:szCs w:val="21"/>
                <w:lang w:val="zh-CN"/>
              </w:rPr>
            </w:pPr>
            <w:r>
              <w:rPr>
                <w:rFonts w:hint="eastAsia" w:ascii="宋体" w:hAnsi="宋体"/>
                <w:szCs w:val="21"/>
                <w:lang w:val="zh-CN"/>
              </w:rPr>
              <w:t>d)产品的采购、生产、试验、交付、交付后活动等过程和信息；</w:t>
            </w:r>
          </w:p>
          <w:p>
            <w:pPr>
              <w:spacing w:line="400" w:lineRule="exact"/>
              <w:rPr>
                <w:rFonts w:ascii="宋体" w:hAnsi="宋体"/>
                <w:szCs w:val="21"/>
                <w:lang w:val="zh-CN"/>
              </w:rPr>
            </w:pPr>
            <w:r>
              <w:rPr>
                <w:rFonts w:hint="eastAsia" w:ascii="宋体" w:hAnsi="宋体"/>
                <w:szCs w:val="21"/>
                <w:lang w:val="zh-CN"/>
              </w:rPr>
              <w:t>e)质量方针、质量目标，职责、权限和相互关系；</w:t>
            </w:r>
          </w:p>
          <w:p>
            <w:pPr>
              <w:spacing w:line="400" w:lineRule="exact"/>
              <w:rPr>
                <w:rFonts w:ascii="宋体" w:hAnsi="宋体"/>
                <w:szCs w:val="21"/>
                <w:lang w:val="zh-CN"/>
              </w:rPr>
            </w:pPr>
            <w:r>
              <w:rPr>
                <w:rFonts w:hint="eastAsia" w:ascii="宋体" w:hAnsi="宋体"/>
                <w:szCs w:val="21"/>
                <w:lang w:val="zh-CN"/>
              </w:rPr>
              <w:t>f)质量问题的通报与处理等。</w:t>
            </w:r>
          </w:p>
          <w:p>
            <w:pPr>
              <w:spacing w:line="400" w:lineRule="exact"/>
              <w:ind w:firstLine="420" w:firstLineChars="200"/>
              <w:rPr>
                <w:rFonts w:ascii="宋体" w:hAnsi="宋体"/>
                <w:szCs w:val="21"/>
                <w:lang w:val="zh-CN"/>
              </w:rPr>
            </w:pPr>
            <w:r>
              <w:rPr>
                <w:rFonts w:hint="eastAsia" w:ascii="宋体" w:hAnsi="宋体"/>
                <w:szCs w:val="21"/>
                <w:lang w:val="zh-CN"/>
              </w:rPr>
              <w:t>外部沟通的主要内容为：</w:t>
            </w:r>
          </w:p>
          <w:p>
            <w:pPr>
              <w:numPr>
                <w:ilvl w:val="0"/>
                <w:numId w:val="3"/>
              </w:numPr>
              <w:spacing w:line="400" w:lineRule="exact"/>
              <w:rPr>
                <w:rFonts w:ascii="宋体" w:hAnsi="宋体"/>
                <w:szCs w:val="21"/>
                <w:lang w:val="zh-CN"/>
              </w:rPr>
            </w:pPr>
            <w:r>
              <w:rPr>
                <w:rFonts w:hint="eastAsia" w:ascii="宋体" w:hAnsi="宋体"/>
                <w:szCs w:val="21"/>
                <w:lang w:val="zh-CN"/>
              </w:rPr>
              <w:t>法规要求/技术规范要求/上级或行业要求；</w:t>
            </w:r>
            <w:r>
              <w:rPr>
                <w:rFonts w:hint="eastAsia" w:ascii="宋体" w:hAnsi="宋体"/>
                <w:szCs w:val="21"/>
                <w:lang w:val="zh-CN"/>
              </w:rPr>
              <w:br w:type="textWrapping"/>
            </w:r>
            <w:r>
              <w:rPr>
                <w:rFonts w:hint="eastAsia" w:ascii="宋体" w:hAnsi="宋体"/>
                <w:szCs w:val="21"/>
                <w:lang w:val="zh-CN"/>
              </w:rPr>
              <w:t>b)相关方的要求和期望，以及顾客反馈的信息；</w:t>
            </w:r>
            <w:r>
              <w:rPr>
                <w:rFonts w:hint="eastAsia" w:ascii="宋体" w:hAnsi="宋体"/>
                <w:szCs w:val="21"/>
                <w:lang w:val="zh-CN"/>
              </w:rPr>
              <w:br w:type="textWrapping"/>
            </w:r>
            <w:r>
              <w:rPr>
                <w:rFonts w:hint="eastAsia" w:ascii="宋体" w:hAnsi="宋体"/>
                <w:szCs w:val="21"/>
                <w:lang w:val="zh-CN"/>
              </w:rPr>
              <w:t>c)对相关方施加影响；</w:t>
            </w:r>
          </w:p>
          <w:p>
            <w:pPr>
              <w:spacing w:line="400" w:lineRule="exact"/>
              <w:ind w:firstLine="420" w:firstLineChars="200"/>
            </w:pPr>
            <w:r>
              <w:rPr>
                <w:rFonts w:hint="eastAsia" w:ascii="宋体" w:hAnsi="宋体"/>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4"/>
              </w:numPr>
              <w:spacing w:line="360" w:lineRule="auto"/>
              <w:jc w:val="left"/>
              <w:rPr>
                <w:rFonts w:ascii="宋体" w:hAnsi="宋体" w:cs="宋体"/>
                <w:szCs w:val="21"/>
              </w:rPr>
            </w:pPr>
            <w:r>
              <w:rPr>
                <w:rFonts w:hint="eastAsia" w:ascii="宋体" w:hAnsi="宋体" w:cs="宋体"/>
                <w:szCs w:val="21"/>
              </w:rPr>
              <w:t>财务部资金投入</w:t>
            </w:r>
          </w:p>
          <w:p>
            <w:pPr>
              <w:rPr>
                <w:rFonts w:ascii="宋体" w:hAnsi="宋体" w:cs="宋体"/>
                <w:kern w:val="0"/>
                <w:szCs w:val="21"/>
              </w:rPr>
            </w:pPr>
          </w:p>
        </w:tc>
        <w:tc>
          <w:tcPr>
            <w:tcW w:w="425" w:type="dxa"/>
          </w:tcPr>
          <w:p/>
        </w:tc>
        <w:tc>
          <w:tcPr>
            <w:tcW w:w="11063" w:type="dxa"/>
          </w:tcPr>
          <w:p>
            <w:r>
              <w:rPr>
                <w:rFonts w:hint="eastAsia" w:ascii="宋体" w:hAnsi="宋体"/>
                <w:szCs w:val="21"/>
              </w:rPr>
              <w:t>经与财务部负责人沟通，对环境、职业健康安全目标及管理方案已经进行了资金投入；对公司员工按法律法规要求，缴纳了养老、医疗、意外等社会保险</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tcPr>
          <w:p>
            <w:pPr>
              <w:rPr>
                <w:rFonts w:ascii="宋体" w:hAnsi="宋体" w:cs="宋体"/>
                <w:kern w:val="0"/>
                <w:szCs w:val="21"/>
              </w:rPr>
            </w:pPr>
            <w:r>
              <w:rPr>
                <w:rFonts w:hint="eastAsia" w:ascii="宋体" w:hAnsi="宋体" w:cs="宋体"/>
                <w:szCs w:val="21"/>
              </w:rPr>
              <w:t>了解产品实现过程的策划、实施和监视测量情况</w:t>
            </w:r>
          </w:p>
        </w:tc>
        <w:tc>
          <w:tcPr>
            <w:tcW w:w="425" w:type="dxa"/>
          </w:tcPr>
          <w:p/>
        </w:tc>
        <w:tc>
          <w:tcPr>
            <w:tcW w:w="11063" w:type="dxa"/>
          </w:tcPr>
          <w:p>
            <w:pPr>
              <w:rPr>
                <w:b/>
                <w:bCs w:val="0"/>
              </w:rPr>
            </w:pPr>
            <w:r>
              <w:rPr>
                <w:rFonts w:hint="eastAsia"/>
                <w:bCs/>
                <w:spacing w:val="10"/>
                <w:szCs w:val="22"/>
              </w:rPr>
              <w:t>产品生产流程</w:t>
            </w:r>
          </w:p>
          <w:p>
            <w:pPr>
              <w:rPr>
                <w:rFonts w:hint="eastAsia"/>
              </w:rPr>
            </w:pPr>
            <w:r>
              <w:rPr>
                <w:rFonts w:hint="eastAsia"/>
              </w:rPr>
              <w:t>风力发电机安装流程：签订项目---制定方案------更换设备---紧固螺栓---安装完成</w:t>
            </w:r>
          </w:p>
          <w:p>
            <w:pPr>
              <w:rPr>
                <w:rFonts w:hint="eastAsia"/>
              </w:rPr>
            </w:pPr>
            <w:r>
              <w:rPr>
                <w:rFonts w:hint="eastAsia"/>
              </w:rPr>
              <w:t>风力发电机维护流程：携带工具-----现场维护（螺栓紧固、偏航、防冻液和齿轮润滑油检查）----完成---安全离场</w:t>
            </w:r>
          </w:p>
          <w:p>
            <w:pPr>
              <w:rPr>
                <w:rFonts w:hint="eastAsia"/>
              </w:rPr>
            </w:pPr>
            <w:r>
              <w:rPr>
                <w:rFonts w:hint="eastAsia"/>
              </w:rPr>
              <w:t>风力发电机</w:t>
            </w:r>
            <w:r>
              <w:rPr>
                <w:rFonts w:hint="eastAsia"/>
                <w:lang w:eastAsia="zh-CN"/>
              </w:rPr>
              <w:t>、</w:t>
            </w:r>
            <w:r>
              <w:rPr>
                <w:rFonts w:hint="eastAsia"/>
              </w:rPr>
              <w:t>光伏发电设备清洗流程：现场布置安全设施-----人员就位----清洗剂对油污清洗-----毛巾擦拭残留污渍----结束</w:t>
            </w:r>
          </w:p>
          <w:p>
            <w:pPr>
              <w:pStyle w:val="2"/>
              <w:rPr>
                <w:szCs w:val="22"/>
              </w:rPr>
            </w:pPr>
            <w:r>
              <w:rPr>
                <w:rFonts w:hint="eastAsia"/>
                <w:szCs w:val="22"/>
              </w:rPr>
              <w:t>其中特殊过程为：</w:t>
            </w:r>
            <w:r>
              <w:rPr>
                <w:rFonts w:hint="eastAsia"/>
                <w:b/>
                <w:bCs w:val="0"/>
              </w:rPr>
              <w:t>风力发电机，光伏发电设备清洗流程</w:t>
            </w:r>
          </w:p>
          <w:p>
            <w:pPr>
              <w:pStyle w:val="2"/>
              <w:rPr>
                <w:rFonts w:hint="eastAsia"/>
                <w:szCs w:val="22"/>
              </w:rPr>
            </w:pPr>
            <w:r>
              <w:rPr>
                <w:rFonts w:hint="eastAsia"/>
                <w:szCs w:val="22"/>
              </w:rPr>
              <w:t>生产设备：座板、大绳、防滑块、安全带、8字环、安全扣、安全帽、工具包</w:t>
            </w:r>
            <w:r>
              <w:rPr>
                <w:rFonts w:hint="eastAsia"/>
                <w:szCs w:val="22"/>
                <w:lang w:eastAsia="zh-CN"/>
              </w:rPr>
              <w:t>、</w:t>
            </w:r>
            <w:r>
              <w:rPr>
                <w:rFonts w:hint="eastAsia"/>
                <w:szCs w:val="22"/>
                <w:lang w:val="en-US" w:eastAsia="zh-CN"/>
              </w:rPr>
              <w:t>抹布、拖把、毛刷</w:t>
            </w:r>
            <w:r>
              <w:rPr>
                <w:rFonts w:hint="eastAsia"/>
                <w:szCs w:val="22"/>
              </w:rPr>
              <w:t>等</w:t>
            </w:r>
          </w:p>
          <w:p>
            <w:pPr>
              <w:pStyle w:val="2"/>
              <w:rPr>
                <w:szCs w:val="22"/>
              </w:rPr>
            </w:pPr>
            <w:r>
              <w:rPr>
                <w:rFonts w:hint="eastAsia"/>
                <w:szCs w:val="22"/>
              </w:rPr>
              <w:t>无特种设备</w:t>
            </w:r>
          </w:p>
          <w:p>
            <w:pPr>
              <w:pStyle w:val="2"/>
              <w:rPr>
                <w:color w:val="auto"/>
                <w:szCs w:val="22"/>
              </w:rPr>
            </w:pPr>
            <w:r>
              <w:rPr>
                <w:rFonts w:hint="eastAsia"/>
                <w:color w:val="auto"/>
                <w:szCs w:val="22"/>
              </w:rPr>
              <w:t>提供有人员资质：</w:t>
            </w:r>
          </w:p>
          <w:p>
            <w:pPr>
              <w:rPr>
                <w:rFonts w:hint="eastAsia"/>
              </w:rPr>
            </w:pPr>
            <w:r>
              <w:rPr>
                <w:rFonts w:hint="eastAsia"/>
              </w:rPr>
              <w:t>朝泽海  材料员    发证日期：2017.10.11</w:t>
            </w:r>
          </w:p>
          <w:p>
            <w:pPr>
              <w:pStyle w:val="2"/>
              <w:rPr>
                <w:rFonts w:hint="eastAsia"/>
                <w:highlight w:val="none"/>
              </w:rPr>
            </w:pPr>
            <w:r>
              <w:rPr>
                <w:rFonts w:hint="eastAsia"/>
                <w:highlight w:val="none"/>
              </w:rPr>
              <w:t>陈华胜  高处作业  建筑物内外装饰、清洁、装修     有效期：2019.5.5-2025.5.5</w:t>
            </w:r>
          </w:p>
          <w:p>
            <w:pPr>
              <w:pStyle w:val="2"/>
              <w:rPr>
                <w:rFonts w:hint="eastAsia"/>
                <w:highlight w:val="none"/>
              </w:rPr>
            </w:pPr>
            <w:r>
              <w:rPr>
                <w:rFonts w:hint="eastAsia"/>
                <w:highlight w:val="none"/>
              </w:rPr>
              <w:t>陈胜利  高处作业  建筑物内外装饰、清洁、装修     有效期：2017.11.28-2023.11.28</w:t>
            </w:r>
          </w:p>
          <w:p>
            <w:pPr>
              <w:pStyle w:val="2"/>
              <w:rPr>
                <w:rFonts w:hint="eastAsia"/>
                <w:highlight w:val="none"/>
              </w:rPr>
            </w:pPr>
            <w:r>
              <w:rPr>
                <w:rFonts w:hint="eastAsia"/>
                <w:highlight w:val="none"/>
              </w:rPr>
              <w:t>李勇军  高处作业  建筑物内外装饰、清洁、装修     有效期：2018.5.18-2024.5.18</w:t>
            </w:r>
          </w:p>
          <w:p>
            <w:pPr>
              <w:pStyle w:val="2"/>
              <w:rPr>
                <w:rFonts w:hint="eastAsia"/>
                <w:highlight w:val="none"/>
              </w:rPr>
            </w:pPr>
            <w:r>
              <w:rPr>
                <w:rFonts w:hint="eastAsia"/>
                <w:highlight w:val="none"/>
              </w:rPr>
              <w:t>赵向军  高处作业  建筑物内外装饰、清洁、装修     有效期：2017.11.28-2023.11.28</w:t>
            </w:r>
          </w:p>
          <w:p>
            <w:pPr>
              <w:pStyle w:val="2"/>
              <w:rPr>
                <w:rFonts w:hint="eastAsia"/>
                <w:highlight w:val="none"/>
              </w:rPr>
            </w:pPr>
            <w:r>
              <w:rPr>
                <w:rFonts w:hint="eastAsia"/>
                <w:highlight w:val="none"/>
              </w:rPr>
              <w:t>潘建敏  高处作业  高处安装、维护、拆除作业     有效期：2019.8.23-2025.8.22</w:t>
            </w:r>
          </w:p>
          <w:p>
            <w:pPr>
              <w:pStyle w:val="2"/>
              <w:rPr>
                <w:szCs w:val="22"/>
              </w:rPr>
            </w:pPr>
            <w:r>
              <w:rPr>
                <w:rFonts w:hint="eastAsia"/>
                <w:szCs w:val="22"/>
              </w:rPr>
              <w:t>人员资质在有效期内</w:t>
            </w:r>
          </w:p>
          <w:p>
            <w:pPr>
              <w:tabs>
                <w:tab w:val="left" w:pos="415"/>
              </w:tabs>
              <w:ind w:firstLine="420" w:firstLineChars="200"/>
            </w:pPr>
            <w:r>
              <w:rPr>
                <w:rFonts w:hint="eastAsia"/>
              </w:rPr>
              <w:tab/>
            </w:r>
            <w:r>
              <w:rPr>
                <w:rFonts w:hint="eastAsia"/>
              </w:rPr>
              <w:t>提供有生产过程控制记录，二阶段进一步审核</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szCs w:val="21"/>
              </w:rPr>
            </w:pPr>
            <w:r>
              <w:rPr>
                <w:rFonts w:hint="eastAsia" w:ascii="宋体" w:hAnsi="宋体" w:cs="宋体"/>
                <w:szCs w:val="21"/>
              </w:rPr>
              <w:t>检验人员对产品质量的保障情况，产品放行情况</w:t>
            </w:r>
          </w:p>
        </w:tc>
        <w:tc>
          <w:tcPr>
            <w:tcW w:w="425" w:type="dxa"/>
          </w:tcPr>
          <w:p/>
        </w:tc>
        <w:tc>
          <w:tcPr>
            <w:tcW w:w="11063" w:type="dxa"/>
          </w:tcPr>
          <w:p>
            <w:pPr>
              <w:pStyle w:val="2"/>
              <w:rPr>
                <w:rFonts w:hint="eastAsia"/>
                <w:szCs w:val="22"/>
                <w:highlight w:val="none"/>
                <w:lang w:val="en-US" w:eastAsia="zh-CN"/>
              </w:rPr>
            </w:pPr>
            <w:r>
              <w:rPr>
                <w:rFonts w:hint="eastAsia"/>
                <w:szCs w:val="22"/>
                <w:highlight w:val="none"/>
              </w:rPr>
              <w:t>监测资源：</w:t>
            </w:r>
            <w:r>
              <w:rPr>
                <w:rFonts w:hint="eastAsia"/>
                <w:szCs w:val="22"/>
                <w:lang w:val="en-US" w:eastAsia="zh-CN"/>
              </w:rPr>
              <w:t>监视设备：</w:t>
            </w:r>
            <w:r>
              <w:rPr>
                <w:rFonts w:hint="eastAsia"/>
                <w:szCs w:val="22"/>
              </w:rPr>
              <w:t>座板、大绳、防滑块、安全带、8字环、安全扣、安全帽、工具包</w:t>
            </w:r>
            <w:r>
              <w:rPr>
                <w:rFonts w:hint="eastAsia"/>
                <w:szCs w:val="22"/>
                <w:lang w:eastAsia="zh-CN"/>
              </w:rPr>
              <w:t>，</w:t>
            </w:r>
            <w:r>
              <w:rPr>
                <w:rFonts w:hint="eastAsia"/>
                <w:szCs w:val="22"/>
                <w:lang w:val="en-US" w:eastAsia="zh-CN"/>
              </w:rPr>
              <w:t>提供有检验报告，见附件</w:t>
            </w:r>
          </w:p>
          <w:p>
            <w:pPr>
              <w:pStyle w:val="2"/>
              <w:rPr>
                <w:rFonts w:hint="default"/>
                <w:szCs w:val="22"/>
                <w:highlight w:val="none"/>
                <w:lang w:val="en-US" w:eastAsia="zh-CN"/>
              </w:rPr>
            </w:pPr>
            <w:r>
              <w:rPr>
                <w:rFonts w:hint="eastAsia"/>
                <w:szCs w:val="22"/>
                <w:highlight w:val="none"/>
                <w:lang w:val="en-US" w:eastAsia="zh-CN"/>
              </w:rPr>
              <w:t>公司通过对员工的工作检查，通过内审、管评进行监视</w:t>
            </w:r>
          </w:p>
          <w:p>
            <w:pPr>
              <w:pStyle w:val="2"/>
              <w:rPr>
                <w:highlight w:val="none"/>
              </w:rPr>
            </w:pPr>
            <w:r>
              <w:rPr>
                <w:rFonts w:hint="eastAsia"/>
                <w:color w:val="auto"/>
                <w:highlight w:val="none"/>
              </w:rPr>
              <w:t>提供有</w:t>
            </w:r>
            <w:r>
              <w:rPr>
                <w:rFonts w:hint="eastAsia" w:ascii="宋体" w:hAnsi="宋体"/>
                <w:szCs w:val="21"/>
                <w:highlight w:val="none"/>
              </w:rPr>
              <w:t>风力发电机清洗、安装及维护，光伏发电设备清洗（资质许可范围内除外）</w:t>
            </w:r>
            <w:r>
              <w:rPr>
                <w:rFonts w:hint="eastAsia"/>
                <w:color w:val="auto"/>
                <w:highlight w:val="none"/>
                <w:lang w:val="en-US" w:eastAsia="zh-CN"/>
              </w:rPr>
              <w:t>交付</w:t>
            </w:r>
            <w:r>
              <w:rPr>
                <w:rFonts w:hint="eastAsia"/>
                <w:color w:val="auto"/>
                <w:highlight w:val="none"/>
              </w:rPr>
              <w:t>及过程检验记录，二阶段进一步</w:t>
            </w:r>
            <w:r>
              <w:rPr>
                <w:rFonts w:hint="eastAsia"/>
                <w:highlight w:val="none"/>
              </w:rPr>
              <w:t>审核</w:t>
            </w:r>
          </w:p>
          <w:p>
            <w:pPr>
              <w:spacing w:line="400" w:lineRule="exact"/>
              <w:rPr>
                <w:rFonts w:ascii="宋体" w:hAnsi="宋体"/>
                <w:szCs w:val="21"/>
              </w:rPr>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不符合、纠正预防措施的控制与实施的有效性（Q/E/S）；</w:t>
            </w:r>
          </w:p>
        </w:tc>
        <w:tc>
          <w:tcPr>
            <w:tcW w:w="425" w:type="dxa"/>
          </w:tcPr>
          <w:p/>
        </w:tc>
        <w:tc>
          <w:tcPr>
            <w:tcW w:w="11063"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对内审中的不符合，采取了纠正措施，并验证；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为保证公司职业健康安全管理体系的有效运行，通过对安全事件的调查处理，以确保管理体系运行的有效性。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经查在公司正常经营活动中，出现了轻微不符合，部门已经采取纠正和纠正措施，经验证纠正措施有效。</w:t>
            </w:r>
          </w:p>
          <w:p>
            <w:pPr>
              <w:ind w:firstLine="420" w:firstLineChars="200"/>
              <w:rPr>
                <w:rFonts w:ascii="宋体" w:hAnsi="宋体"/>
                <w:szCs w:val="21"/>
                <w:lang w:val="zh-CN"/>
              </w:rPr>
            </w:pPr>
            <w:r>
              <w:rPr>
                <w:rFonts w:hint="eastAsia" w:asciiTheme="minorEastAsia" w:hAnsiTheme="minorEastAsia" w:eastAsiaTheme="minorEastAsia" w:cstheme="minorEastAsia"/>
                <w:szCs w:val="21"/>
              </w:rPr>
              <w:t>公司未发生过环境、安全等事故。</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szCs w:val="21"/>
              </w:rPr>
            </w:pPr>
            <w:r>
              <w:rPr>
                <w:rFonts w:hint="eastAsia" w:ascii="宋体" w:hAnsi="宋体"/>
                <w:szCs w:val="21"/>
              </w:rPr>
              <w:t>了解公司环境因素、危险源的识别、评价和控制情况</w:t>
            </w:r>
          </w:p>
        </w:tc>
        <w:tc>
          <w:tcPr>
            <w:tcW w:w="425" w:type="dxa"/>
          </w:tcPr>
          <w:p/>
        </w:tc>
        <w:tc>
          <w:tcPr>
            <w:tcW w:w="11063" w:type="dxa"/>
          </w:tcPr>
          <w:p>
            <w:pPr>
              <w:pStyle w:val="5"/>
              <w:pBdr>
                <w:bottom w:val="none" w:color="auto" w:sz="0" w:space="0"/>
              </w:pBdr>
              <w:tabs>
                <w:tab w:val="center" w:pos="5737"/>
                <w:tab w:val="clear" w:pos="4153"/>
              </w:tabs>
              <w:jc w:val="left"/>
              <w:rPr>
                <w:color w:val="auto"/>
                <w:sz w:val="24"/>
                <w:szCs w:val="24"/>
              </w:rPr>
            </w:pPr>
            <w:r>
              <w:rPr>
                <w:rFonts w:hint="eastAsia"/>
                <w:color w:val="auto"/>
                <w:sz w:val="24"/>
                <w:szCs w:val="24"/>
              </w:rPr>
              <w:t>提供了“重要环境因素清单”</w:t>
            </w:r>
          </w:p>
          <w:p>
            <w:pPr>
              <w:rPr>
                <w:rFonts w:hint="default" w:eastAsia="宋体"/>
                <w:color w:val="auto"/>
                <w:lang w:val="en-US" w:eastAsia="zh-CN"/>
              </w:rPr>
            </w:pPr>
            <w:r>
              <w:rPr>
                <w:rFonts w:hint="eastAsia"/>
                <w:color w:val="auto"/>
              </w:rPr>
              <w:t>固体废弃物</w:t>
            </w:r>
            <w:r>
              <w:rPr>
                <w:rFonts w:hint="eastAsia"/>
                <w:color w:val="auto"/>
                <w:lang w:eastAsia="zh-CN"/>
              </w:rPr>
              <w:t>、</w:t>
            </w:r>
            <w:r>
              <w:rPr>
                <w:rFonts w:hint="eastAsia"/>
                <w:color w:val="auto"/>
              </w:rPr>
              <w:t>.火灾</w:t>
            </w:r>
          </w:p>
          <w:p>
            <w:pPr>
              <w:rPr>
                <w:color w:val="auto"/>
              </w:rPr>
            </w:pPr>
            <w:r>
              <w:rPr>
                <w:rFonts w:hint="eastAsia"/>
                <w:color w:val="auto"/>
              </w:rPr>
              <w:t>提供了“不可接受风险清单”</w:t>
            </w:r>
          </w:p>
          <w:p>
            <w:pPr>
              <w:numPr>
                <w:ilvl w:val="0"/>
                <w:numId w:val="0"/>
              </w:numPr>
              <w:rPr>
                <w:rFonts w:hint="default" w:eastAsia="宋体"/>
                <w:color w:val="auto"/>
                <w:szCs w:val="21"/>
                <w:lang w:val="en-US" w:eastAsia="zh-CN"/>
              </w:rPr>
            </w:pP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高处坠落</w:t>
            </w:r>
          </w:p>
          <w:p>
            <w:pPr>
              <w:ind w:firstLine="420" w:firstLineChars="200"/>
              <w:rPr>
                <w:rFonts w:hint="eastAsia" w:asciiTheme="minorEastAsia" w:hAnsiTheme="minorEastAsia" w:eastAsiaTheme="minorEastAsia" w:cstheme="minorEastAsia"/>
                <w:szCs w:val="21"/>
              </w:rPr>
            </w:pP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查到</w:t>
            </w:r>
            <w:r>
              <w:rPr>
                <w:rFonts w:hint="eastAsia" w:asciiTheme="minorEastAsia" w:hAnsiTheme="minorEastAsia" w:eastAsiaTheme="minorEastAsia" w:cstheme="minorEastAsia"/>
                <w:szCs w:val="21"/>
                <w:lang w:val="en-GB"/>
              </w:rPr>
              <w:t xml:space="preserve">《应急准备与响应控制程序 》，及《应急预案 》包含有事件级别及不同级别事件的处理程序、事件处理组织机构及职责分工、通用及特殊处理程序、各岗位要求等。具有可操作性。编制：综合部   </w:t>
            </w:r>
          </w:p>
          <w:p>
            <w:pPr>
              <w:ind w:firstLine="420" w:firstLineChars="200"/>
              <w:rPr>
                <w:rFonts w:asciiTheme="minorEastAsia" w:hAnsiTheme="minorEastAsia" w:eastAsiaTheme="minorEastAsia" w:cstheme="minorEastAsia"/>
                <w:szCs w:val="21"/>
                <w:lang w:val="en-GB"/>
              </w:rPr>
            </w:pPr>
            <w:r>
              <w:rPr>
                <w:rFonts w:hint="eastAsia"/>
              </w:rPr>
              <w:t>批准：</w:t>
            </w:r>
            <w:bookmarkStart w:id="7" w:name="联系人"/>
            <w:r>
              <w:t>陈华胜</w:t>
            </w:r>
            <w:bookmarkEnd w:id="7"/>
            <w:r>
              <w:rPr>
                <w:rFonts w:hint="eastAsia"/>
              </w:rPr>
              <w:t xml:space="preserve"> </w:t>
            </w:r>
            <w:r>
              <w:t xml:space="preserve"> </w:t>
            </w:r>
            <w:r>
              <w:rPr>
                <w:rFonts w:hint="eastAsia" w:asciiTheme="minorEastAsia" w:hAnsiTheme="minorEastAsia" w:eastAsiaTheme="minorEastAsia" w:cstheme="minorEastAsia"/>
                <w:szCs w:val="21"/>
                <w:lang w:val="en-GB"/>
              </w:rPr>
              <w:t>时间：</w:t>
            </w:r>
            <w:r>
              <w:rPr>
                <w:rFonts w:hint="eastAsia" w:eastAsia="方正北魏楷书简体"/>
              </w:rPr>
              <w:t>2019年</w:t>
            </w:r>
            <w:r>
              <w:rPr>
                <w:rFonts w:hint="eastAsia" w:eastAsia="方正北魏楷书简体"/>
                <w:lang w:val="en-US" w:eastAsia="zh-CN"/>
              </w:rPr>
              <w:t>12</w:t>
            </w:r>
            <w:r>
              <w:rPr>
                <w:rFonts w:hint="eastAsia" w:eastAsia="方正北魏楷书简体"/>
              </w:rPr>
              <w:t>月1日</w:t>
            </w:r>
          </w:p>
          <w:p>
            <w:pPr>
              <w:ind w:firstLine="420" w:firstLineChars="200"/>
              <w:rPr>
                <w:rFonts w:ascii="宋体" w:hAnsi="宋体"/>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抽查消防安全应急预案演练记录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w:t>
            </w:r>
            <w:r>
              <w:rPr>
                <w:rFonts w:hint="eastAsia" w:ascii="宋体" w:hAnsi="宋体" w:cs="宋体"/>
                <w:bCs/>
                <w:color w:val="000000"/>
                <w:szCs w:val="21"/>
              </w:rPr>
              <w:t>详见二阶段记录</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rPr>
                <w:rFonts w:ascii="宋体" w:hAnsi="宋体" w:cs="宋体"/>
                <w:szCs w:val="21"/>
              </w:rPr>
            </w:pPr>
            <w:r>
              <w:rPr>
                <w:rFonts w:hint="eastAsia" w:ascii="宋体" w:hAnsi="宋体" w:cs="宋体"/>
                <w:szCs w:val="21"/>
              </w:rPr>
              <w:t>运行控制和应急准备与响应活动的符合性（E/S）；</w:t>
            </w:r>
          </w:p>
          <w:p>
            <w:pPr>
              <w:rPr>
                <w:rFonts w:ascii="宋体" w:hAnsi="宋体" w:cs="宋体"/>
                <w:szCs w:val="21"/>
              </w:rPr>
            </w:pPr>
          </w:p>
        </w:tc>
        <w:tc>
          <w:tcPr>
            <w:tcW w:w="425" w:type="dxa"/>
          </w:tcPr>
          <w:p/>
        </w:tc>
        <w:tc>
          <w:tcPr>
            <w:tcW w:w="11063"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执行节能降耗控制程序、固体废弃物控制程序、环境管理控制程序、档案管理制定合同管理制定</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办公室</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GB"/>
              </w:rPr>
              <w:t>公司为员工</w:t>
            </w:r>
            <w:r>
              <w:rPr>
                <w:rFonts w:hint="eastAsia" w:asciiTheme="minorEastAsia" w:hAnsiTheme="minorEastAsia" w:eastAsiaTheme="minorEastAsia" w:cstheme="minorEastAsia"/>
                <w:szCs w:val="21"/>
                <w:lang w:val="en-US" w:eastAsia="zh-CN"/>
              </w:rPr>
              <w:t>上意外伤害保险</w:t>
            </w:r>
            <w:bookmarkStart w:id="8" w:name="_GoBack"/>
            <w:bookmarkEnd w:id="8"/>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提供了缴纳保险的</w:t>
            </w:r>
            <w:r>
              <w:rPr>
                <w:rFonts w:hint="eastAsia" w:asciiTheme="minorEastAsia" w:hAnsiTheme="minorEastAsia" w:eastAsiaTheme="minorEastAsia" w:cstheme="minorEastAsia"/>
                <w:szCs w:val="21"/>
              </w:rPr>
              <w:t>票据及社会保险在职人员信息统计表。</w:t>
            </w:r>
          </w:p>
          <w:p>
            <w:pPr>
              <w:spacing w:line="400" w:lineRule="exact"/>
              <w:rPr>
                <w:rFonts w:ascii="宋体" w:hAnsi="宋体"/>
                <w:szCs w:val="21"/>
                <w:lang w:val="zh-CN"/>
              </w:rPr>
            </w:pPr>
            <w:r>
              <w:rPr>
                <w:rFonts w:hint="eastAsia" w:asciiTheme="minorEastAsia" w:hAnsiTheme="minorEastAsia" w:eastAsiaTheme="minorEastAsia" w:cstheme="minorEastAsia"/>
                <w:szCs w:val="21"/>
              </w:rPr>
              <w:t>驾驶员要求遵守道路交通安全法，不违章驾车，驾驶证和车辆定期年审，确保行车安全。</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160" w:type="dxa"/>
          </w:tcPr>
          <w:p>
            <w:pPr>
              <w:rPr>
                <w:rFonts w:ascii="宋体" w:hAnsi="宋体" w:cs="宋体"/>
                <w:szCs w:val="21"/>
              </w:rPr>
            </w:pPr>
            <w:r>
              <w:rPr>
                <w:rFonts w:hint="eastAsia" w:ascii="宋体" w:hAnsi="宋体" w:cs="宋体"/>
                <w:szCs w:val="21"/>
              </w:rPr>
              <w:t>生产区域现场观察：与质量、环境、职业健康安全有关活动的现场观察</w:t>
            </w:r>
          </w:p>
        </w:tc>
        <w:tc>
          <w:tcPr>
            <w:tcW w:w="425" w:type="dxa"/>
          </w:tcPr>
          <w:p/>
        </w:tc>
        <w:tc>
          <w:tcPr>
            <w:tcW w:w="11063" w:type="dxa"/>
          </w:tcPr>
          <w:p>
            <w:pPr>
              <w:spacing w:line="400" w:lineRule="exact"/>
              <w:rPr>
                <w:rFonts w:ascii="宋体" w:hAnsi="宋体"/>
                <w:color w:val="auto"/>
                <w:szCs w:val="21"/>
              </w:rPr>
            </w:pPr>
            <w:r>
              <w:rPr>
                <w:rFonts w:hint="eastAsia" w:ascii="宋体" w:hAnsi="宋体"/>
                <w:color w:val="auto"/>
                <w:szCs w:val="21"/>
              </w:rPr>
              <w:t>该公司无员工宿舍和食堂，办公环境适宜，无异常。</w:t>
            </w:r>
          </w:p>
          <w:p>
            <w:pPr>
              <w:spacing w:line="400" w:lineRule="exact"/>
              <w:ind w:firstLine="420" w:firstLineChars="200"/>
              <w:rPr>
                <w:rFonts w:ascii="宋体" w:hAnsi="宋体"/>
                <w:color w:val="auto"/>
                <w:szCs w:val="21"/>
              </w:rPr>
            </w:pPr>
            <w:r>
              <w:rPr>
                <w:rFonts w:hint="eastAsia" w:ascii="宋体" w:hAnsi="宋体"/>
                <w:color w:val="auto"/>
                <w:szCs w:val="21"/>
              </w:rPr>
              <w:t>污水：办公和清洗产生的污水，集中城市管网，日常清洁用水直接排放城市管网，出现应急情况时，动用公司的应急预案，办公区规定室内禁止吸烟。</w:t>
            </w:r>
          </w:p>
          <w:p>
            <w:pPr>
              <w:pStyle w:val="2"/>
              <w:rPr>
                <w:color w:val="auto"/>
              </w:rPr>
            </w:pPr>
            <w:r>
              <w:rPr>
                <w:rFonts w:hint="eastAsia"/>
                <w:color w:val="auto"/>
              </w:rPr>
              <w:t>废水:职工生活污水，生活污水排入管网后，最终排入污水处理厂</w:t>
            </w:r>
          </w:p>
          <w:p>
            <w:pPr>
              <w:pStyle w:val="2"/>
              <w:rPr>
                <w:color w:val="auto"/>
              </w:rPr>
            </w:pPr>
            <w:r>
              <w:rPr>
                <w:rFonts w:hint="eastAsia"/>
                <w:color w:val="auto"/>
              </w:rPr>
              <w:t>废气：</w:t>
            </w:r>
            <w:r>
              <w:rPr>
                <w:rFonts w:hint="eastAsia" w:ascii="宋体" w:hAnsi="宋体"/>
                <w:szCs w:val="21"/>
              </w:rPr>
              <w:t>风力发电机清洗、安装及维护，光伏发电设备清洗（资质许可范围内除外）</w:t>
            </w:r>
            <w:r>
              <w:rPr>
                <w:rFonts w:hint="eastAsia" w:ascii="宋体" w:hAnsi="宋体"/>
                <w:szCs w:val="21"/>
                <w:lang w:val="en-US" w:eastAsia="zh-CN"/>
              </w:rPr>
              <w:t>服务过程中不产生废气</w:t>
            </w:r>
            <w:r>
              <w:rPr>
                <w:color w:val="auto"/>
              </w:rPr>
              <w:t xml:space="preserve"> </w:t>
            </w:r>
          </w:p>
          <w:p>
            <w:pPr>
              <w:ind w:firstLine="420"/>
              <w:rPr>
                <w:rFonts w:hint="eastAsia" w:ascii="宋体" w:hAnsi="宋体"/>
                <w:color w:val="auto"/>
                <w:szCs w:val="21"/>
              </w:rPr>
            </w:pPr>
            <w:r>
              <w:rPr>
                <w:rFonts w:hint="eastAsia"/>
                <w:color w:val="auto"/>
              </w:rPr>
              <w:t>固体废物：</w:t>
            </w:r>
            <w:r>
              <w:rPr>
                <w:rFonts w:hint="eastAsia" w:ascii="宋体" w:hAnsi="宋体"/>
                <w:color w:val="auto"/>
                <w:szCs w:val="21"/>
              </w:rPr>
              <w:t>办公用的废纸、墨盒、色带等，对无毒无害的废纸等，尽量做到双面使用后碎纸机处理，对废旧色带、墨盒、硒鼓等有毒有害废物，公司统一回收后，物业统一处理。</w:t>
            </w:r>
          </w:p>
          <w:p>
            <w:pPr>
              <w:ind w:firstLine="420"/>
              <w:rPr>
                <w:color w:val="auto"/>
              </w:rPr>
            </w:pPr>
            <w:r>
              <w:rPr>
                <w:rFonts w:hint="eastAsia"/>
                <w:color w:val="auto"/>
              </w:rPr>
              <w:t>生活垃圾由当地环卫部门统一处置</w:t>
            </w:r>
            <w:r>
              <w:rPr>
                <w:color w:val="auto"/>
              </w:rPr>
              <w:t xml:space="preserve"> </w:t>
            </w:r>
          </w:p>
          <w:p>
            <w:pPr>
              <w:spacing w:line="400" w:lineRule="exact"/>
              <w:ind w:firstLine="420" w:firstLineChars="200"/>
              <w:rPr>
                <w:rFonts w:ascii="宋体" w:hAnsi="宋体"/>
                <w:color w:val="auto"/>
                <w:szCs w:val="21"/>
              </w:rPr>
            </w:pPr>
            <w:r>
              <w:rPr>
                <w:rFonts w:hint="eastAsia" w:ascii="宋体" w:hAnsi="宋体"/>
                <w:color w:val="auto"/>
                <w:szCs w:val="21"/>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rPr>
              <w:t>危险源：办公</w:t>
            </w:r>
            <w:r>
              <w:rPr>
                <w:rFonts w:hint="eastAsia" w:ascii="宋体" w:hAnsi="宋体"/>
                <w:color w:val="auto"/>
                <w:szCs w:val="21"/>
                <w:lang w:val="en-US" w:eastAsia="zh-CN"/>
              </w:rPr>
              <w:t>及服务</w:t>
            </w:r>
            <w:r>
              <w:rPr>
                <w:rFonts w:hint="eastAsia" w:ascii="宋体" w:hAnsi="宋体"/>
                <w:color w:val="auto"/>
                <w:szCs w:val="21"/>
              </w:rPr>
              <w:t>区域危险源主要是</w:t>
            </w:r>
            <w:r>
              <w:rPr>
                <w:rFonts w:hint="eastAsia" w:ascii="宋体" w:hAnsi="宋体"/>
                <w:color w:val="auto"/>
                <w:szCs w:val="21"/>
                <w:lang w:val="en-US" w:eastAsia="zh-CN"/>
              </w:rPr>
              <w:t>触电、火灾、意外伤害、高处坠落。</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触电：电气</w:t>
            </w:r>
            <w:r>
              <w:rPr>
                <w:rFonts w:hint="eastAsia" w:ascii="宋体" w:hAnsi="宋体"/>
                <w:color w:val="auto"/>
                <w:szCs w:val="21"/>
              </w:rPr>
              <w:t>安全标识不清、电器设备漏电等，均安排专人检查，及时改善，更换危险的电器设备。</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火灾：进行演练，编制预案。并对消防设施进行检查</w:t>
            </w:r>
          </w:p>
          <w:p>
            <w:pPr>
              <w:pStyle w:val="2"/>
              <w:rPr>
                <w:rFonts w:hint="eastAsia" w:ascii="宋体" w:hAnsi="宋体"/>
                <w:color w:val="auto"/>
                <w:szCs w:val="21"/>
                <w:lang w:val="en-US" w:eastAsia="zh-CN"/>
              </w:rPr>
            </w:pPr>
            <w:r>
              <w:rPr>
                <w:rFonts w:hint="eastAsia" w:ascii="宋体" w:hAnsi="宋体"/>
                <w:color w:val="auto"/>
                <w:szCs w:val="21"/>
                <w:lang w:val="en-US" w:eastAsia="zh-CN"/>
              </w:rPr>
              <w:t xml:space="preserve">   意外伤害：员工外出或意外造成的伤害，公司对员工进行培训，工作中遵守安全操作规程，外出遵守交通法规，公司定期对员工的行为进行检查</w:t>
            </w:r>
          </w:p>
          <w:p>
            <w:pPr>
              <w:pStyle w:val="2"/>
              <w:rPr>
                <w:rFonts w:hint="default" w:ascii="宋体" w:hAnsi="宋体"/>
                <w:color w:val="auto"/>
                <w:szCs w:val="21"/>
                <w:lang w:val="en-US" w:eastAsia="zh-CN"/>
              </w:rPr>
            </w:pPr>
            <w:r>
              <w:rPr>
                <w:rFonts w:hint="eastAsia" w:ascii="宋体" w:hAnsi="宋体"/>
                <w:color w:val="auto"/>
                <w:szCs w:val="21"/>
                <w:lang w:val="en-US" w:eastAsia="zh-CN"/>
              </w:rPr>
              <w:t>高处坠落：编制有操作规程，持证人员上岗，定期培训，定期检查</w:t>
            </w:r>
          </w:p>
          <w:p>
            <w:pPr>
              <w:spacing w:line="400" w:lineRule="exact"/>
              <w:ind w:firstLine="420" w:firstLineChars="200"/>
              <w:rPr>
                <w:rFonts w:hint="eastAsia" w:ascii="宋体" w:hAnsi="宋体"/>
                <w:color w:val="auto"/>
                <w:szCs w:val="21"/>
              </w:rPr>
            </w:pPr>
            <w:r>
              <w:rPr>
                <w:rFonts w:hint="eastAsia" w:ascii="宋体" w:hAnsi="宋体"/>
                <w:color w:val="auto"/>
                <w:szCs w:val="21"/>
              </w:rPr>
              <w:t>财务部室外装有摄像头，室内有保险柜，防盗门等安全措施。</w:t>
            </w:r>
          </w:p>
          <w:p>
            <w:pPr>
              <w:pStyle w:val="2"/>
              <w:rPr>
                <w:rFonts w:hint="eastAsia" w:ascii="宋体" w:hAnsi="宋体"/>
                <w:color w:val="auto"/>
                <w:szCs w:val="21"/>
                <w:lang w:val="en-US" w:eastAsia="zh-CN"/>
              </w:rPr>
            </w:pPr>
            <w:r>
              <w:rPr>
                <w:rFonts w:hint="eastAsia" w:ascii="宋体" w:hAnsi="宋体"/>
                <w:color w:val="auto"/>
                <w:szCs w:val="21"/>
                <w:lang w:val="en-US" w:eastAsia="zh-CN"/>
              </w:rPr>
              <w:t>提供有多场所清单：</w:t>
            </w:r>
          </w:p>
          <w:p>
            <w:pPr>
              <w:rPr>
                <w:rFonts w:hint="eastAsia"/>
                <w:color w:val="auto"/>
              </w:rPr>
            </w:pPr>
          </w:p>
          <w:p>
            <w:pPr>
              <w:rPr>
                <w:rFonts w:hint="eastAsia"/>
                <w:highlight w:val="none"/>
              </w:rPr>
            </w:pPr>
            <w:r>
              <w:rPr>
                <w:rFonts w:hint="eastAsia"/>
                <w:highlight w:val="none"/>
              </w:rPr>
              <w:t>多场所清单：风力发电机、安装、及维护</w:t>
            </w:r>
            <w:r>
              <w:rPr>
                <w:rFonts w:hint="eastAsia"/>
                <w:highlight w:val="none"/>
                <w:lang w:eastAsia="zh-CN"/>
              </w:rPr>
              <w:t>，</w:t>
            </w:r>
            <w:r>
              <w:rPr>
                <w:rFonts w:hint="eastAsia"/>
                <w:highlight w:val="none"/>
              </w:rPr>
              <w:t>光伏发电设备清洗</w:t>
            </w:r>
          </w:p>
          <w:p>
            <w:pPr>
              <w:rPr>
                <w:rFonts w:hint="eastAsia"/>
                <w:highlight w:val="none"/>
              </w:rPr>
            </w:pPr>
            <w:r>
              <w:rPr>
                <w:rFonts w:hint="eastAsia"/>
                <w:highlight w:val="none"/>
                <w:lang w:val="en-US" w:eastAsia="zh-CN"/>
              </w:rPr>
              <w:t>地址：</w:t>
            </w:r>
            <w:r>
              <w:rPr>
                <w:rFonts w:hint="eastAsia"/>
                <w:highlight w:val="none"/>
              </w:rPr>
              <w:t>内蒙古自治区乌兰擦布市商都风电场</w:t>
            </w:r>
          </w:p>
          <w:p>
            <w:pPr>
              <w:spacing w:line="400" w:lineRule="exact"/>
              <w:ind w:firstLine="420" w:firstLineChars="200"/>
              <w:rPr>
                <w:color w:val="auto"/>
              </w:rPr>
            </w:pPr>
            <w:r>
              <w:rPr>
                <w:rFonts w:hint="eastAsia" w:ascii="宋体" w:hAnsi="宋体"/>
                <w:color w:val="auto"/>
                <w:szCs w:val="21"/>
                <w:highlight w:val="none"/>
                <w:lang w:val="zh-CN"/>
              </w:rPr>
              <w:t>二阶段细查。</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szCs w:val="21"/>
              </w:rPr>
            </w:pPr>
            <w:r>
              <w:rPr>
                <w:rFonts w:hint="eastAsia" w:ascii="宋体" w:hAnsi="宋体" w:cs="宋体"/>
                <w:bCs/>
                <w:szCs w:val="21"/>
              </w:rPr>
              <w:t>近两年公司里管理服务环境和安全等是否有违规被处罚、曝光情况；</w:t>
            </w:r>
          </w:p>
        </w:tc>
        <w:tc>
          <w:tcPr>
            <w:tcW w:w="425" w:type="dxa"/>
          </w:tcPr>
          <w:p/>
        </w:tc>
        <w:tc>
          <w:tcPr>
            <w:tcW w:w="11063" w:type="dxa"/>
          </w:tcPr>
          <w:p>
            <w:pPr>
              <w:spacing w:line="400" w:lineRule="exact"/>
              <w:ind w:firstLine="420" w:firstLineChars="200"/>
              <w:rPr>
                <w:rFonts w:hint="eastAsia"/>
                <w:color w:val="auto"/>
                <w:lang w:val="zh-CN"/>
              </w:rPr>
            </w:pPr>
            <w:r>
              <w:rPr>
                <w:rFonts w:hint="eastAsia"/>
                <w:color w:val="auto"/>
              </w:rPr>
              <w:t>经查，</w:t>
            </w:r>
            <w:r>
              <w:rPr>
                <w:rFonts w:hint="eastAsia"/>
                <w:color w:val="auto"/>
                <w:lang w:val="zh-CN"/>
              </w:rPr>
              <w:t>近两年</w:t>
            </w:r>
            <w:r>
              <w:rPr>
                <w:rFonts w:hint="eastAsia"/>
                <w:color w:val="auto"/>
              </w:rPr>
              <w:t>没有发生</w:t>
            </w:r>
            <w:r>
              <w:rPr>
                <w:rFonts w:hint="eastAsia"/>
                <w:color w:val="auto"/>
                <w:lang w:val="zh-CN"/>
              </w:rPr>
              <w:t>环境和安全等是否有违规被处罚、曝光情况。</w:t>
            </w:r>
          </w:p>
          <w:p>
            <w:pPr>
              <w:pStyle w:val="2"/>
              <w:rPr>
                <w:rFonts w:hint="eastAsia" w:ascii="宋体" w:hAnsi="宋体"/>
                <w:color w:val="auto"/>
                <w:szCs w:val="21"/>
                <w:lang w:val="zh-CN"/>
              </w:rPr>
            </w:pPr>
          </w:p>
          <w:p>
            <w:pPr>
              <w:pStyle w:val="2"/>
              <w:rPr>
                <w:rFonts w:hint="eastAsia" w:ascii="宋体" w:hAnsi="宋体"/>
                <w:color w:val="auto"/>
                <w:szCs w:val="21"/>
                <w:lang w:val="zh-CN"/>
              </w:rPr>
            </w:pPr>
            <w:r>
              <w:rPr>
                <w:rFonts w:hint="eastAsia" w:ascii="宋体" w:hAnsi="宋体"/>
                <w:color w:val="auto"/>
                <w:szCs w:val="21"/>
                <w:lang w:val="en-US" w:eastAsia="zh-CN"/>
              </w:rPr>
              <w:t>结论：可进行二阶段远程审核</w:t>
            </w:r>
          </w:p>
        </w:tc>
        <w:tc>
          <w:tcPr>
            <w:tcW w:w="1061" w:type="dxa"/>
          </w:tc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方正北魏楷书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5A6A4FD1"/>
    <w:multiLevelType w:val="singleLevel"/>
    <w:tmpl w:val="5A6A4FD1"/>
    <w:lvl w:ilvl="0" w:tentative="0">
      <w:start w:val="1"/>
      <w:numFmt w:val="decimal"/>
      <w:suff w:val="nothing"/>
      <w:lvlText w:val="%1、"/>
      <w:lvlJc w:val="left"/>
    </w:lvl>
  </w:abstractNum>
  <w:abstractNum w:abstractNumId="3">
    <w:nsid w:val="77443122"/>
    <w:multiLevelType w:val="singleLevel"/>
    <w:tmpl w:val="77443122"/>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56413"/>
    <w:rsid w:val="000721DC"/>
    <w:rsid w:val="000B049F"/>
    <w:rsid w:val="000F4DCE"/>
    <w:rsid w:val="00105451"/>
    <w:rsid w:val="001348C9"/>
    <w:rsid w:val="00152F99"/>
    <w:rsid w:val="001626F1"/>
    <w:rsid w:val="00162831"/>
    <w:rsid w:val="00180C1F"/>
    <w:rsid w:val="001864C7"/>
    <w:rsid w:val="001A2D7F"/>
    <w:rsid w:val="001F557B"/>
    <w:rsid w:val="001F570B"/>
    <w:rsid w:val="00234147"/>
    <w:rsid w:val="002763D0"/>
    <w:rsid w:val="002A3289"/>
    <w:rsid w:val="00337922"/>
    <w:rsid w:val="00340867"/>
    <w:rsid w:val="00342E11"/>
    <w:rsid w:val="00377A70"/>
    <w:rsid w:val="00380837"/>
    <w:rsid w:val="003E456A"/>
    <w:rsid w:val="003E5D09"/>
    <w:rsid w:val="00407778"/>
    <w:rsid w:val="00410914"/>
    <w:rsid w:val="0043217F"/>
    <w:rsid w:val="004803CD"/>
    <w:rsid w:val="004B3BA2"/>
    <w:rsid w:val="004B5C10"/>
    <w:rsid w:val="00536930"/>
    <w:rsid w:val="00564E53"/>
    <w:rsid w:val="005F0D5C"/>
    <w:rsid w:val="00644FE2"/>
    <w:rsid w:val="0067107F"/>
    <w:rsid w:val="0067640C"/>
    <w:rsid w:val="006E678B"/>
    <w:rsid w:val="007757F3"/>
    <w:rsid w:val="007E34EF"/>
    <w:rsid w:val="007E6AEB"/>
    <w:rsid w:val="00820434"/>
    <w:rsid w:val="008204C1"/>
    <w:rsid w:val="008870AB"/>
    <w:rsid w:val="00892097"/>
    <w:rsid w:val="008973EE"/>
    <w:rsid w:val="008D4A76"/>
    <w:rsid w:val="00917FB8"/>
    <w:rsid w:val="00971600"/>
    <w:rsid w:val="009973B4"/>
    <w:rsid w:val="009F0A1E"/>
    <w:rsid w:val="009F7EED"/>
    <w:rsid w:val="00A72519"/>
    <w:rsid w:val="00AB6679"/>
    <w:rsid w:val="00AF0AAB"/>
    <w:rsid w:val="00B93DBA"/>
    <w:rsid w:val="00BC009D"/>
    <w:rsid w:val="00BE12EA"/>
    <w:rsid w:val="00BF597E"/>
    <w:rsid w:val="00C51A36"/>
    <w:rsid w:val="00C55228"/>
    <w:rsid w:val="00C81A4B"/>
    <w:rsid w:val="00CE315A"/>
    <w:rsid w:val="00D06F59"/>
    <w:rsid w:val="00D50C26"/>
    <w:rsid w:val="00D8388C"/>
    <w:rsid w:val="00DE064B"/>
    <w:rsid w:val="00DF6D84"/>
    <w:rsid w:val="00E13F22"/>
    <w:rsid w:val="00EB0164"/>
    <w:rsid w:val="00ED0F62"/>
    <w:rsid w:val="00ED17B0"/>
    <w:rsid w:val="00ED7671"/>
    <w:rsid w:val="00F15B45"/>
    <w:rsid w:val="00F22C39"/>
    <w:rsid w:val="00FA15D5"/>
    <w:rsid w:val="00FD6215"/>
    <w:rsid w:val="00FE736F"/>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ACC0D65"/>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2339A2"/>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E1148F8"/>
    <w:rsid w:val="2FB038BB"/>
    <w:rsid w:val="2FFC2363"/>
    <w:rsid w:val="31131BF3"/>
    <w:rsid w:val="314800EE"/>
    <w:rsid w:val="327E23D6"/>
    <w:rsid w:val="33D76529"/>
    <w:rsid w:val="33F77A52"/>
    <w:rsid w:val="345A3B74"/>
    <w:rsid w:val="34914A65"/>
    <w:rsid w:val="36DD1450"/>
    <w:rsid w:val="37B811B1"/>
    <w:rsid w:val="38F37997"/>
    <w:rsid w:val="39544057"/>
    <w:rsid w:val="39B13010"/>
    <w:rsid w:val="3A783CDD"/>
    <w:rsid w:val="3C342E3A"/>
    <w:rsid w:val="3CB052C0"/>
    <w:rsid w:val="3E6C4DAB"/>
    <w:rsid w:val="3EB94A3C"/>
    <w:rsid w:val="415933A7"/>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1073205"/>
    <w:rsid w:val="532F3E38"/>
    <w:rsid w:val="53E45CD9"/>
    <w:rsid w:val="55422A42"/>
    <w:rsid w:val="55EF48D9"/>
    <w:rsid w:val="56212E46"/>
    <w:rsid w:val="56290ECA"/>
    <w:rsid w:val="56453B17"/>
    <w:rsid w:val="56E52FB2"/>
    <w:rsid w:val="56FC6DD2"/>
    <w:rsid w:val="57F6787C"/>
    <w:rsid w:val="58C00CA7"/>
    <w:rsid w:val="5A6B59F2"/>
    <w:rsid w:val="5CC63670"/>
    <w:rsid w:val="5D31608C"/>
    <w:rsid w:val="5DDB20A9"/>
    <w:rsid w:val="5DED1225"/>
    <w:rsid w:val="5EA12B9A"/>
    <w:rsid w:val="5F972E7D"/>
    <w:rsid w:val="5FEC758C"/>
    <w:rsid w:val="61160F0A"/>
    <w:rsid w:val="6125709D"/>
    <w:rsid w:val="617848A5"/>
    <w:rsid w:val="627C58DE"/>
    <w:rsid w:val="6306465F"/>
    <w:rsid w:val="63263694"/>
    <w:rsid w:val="63354D36"/>
    <w:rsid w:val="659325D0"/>
    <w:rsid w:val="65AA3A0D"/>
    <w:rsid w:val="660233BE"/>
    <w:rsid w:val="686D34B0"/>
    <w:rsid w:val="69192091"/>
    <w:rsid w:val="69195B4D"/>
    <w:rsid w:val="693D36AD"/>
    <w:rsid w:val="6B327BA0"/>
    <w:rsid w:val="6B8504A3"/>
    <w:rsid w:val="6B885EA2"/>
    <w:rsid w:val="6D186A1C"/>
    <w:rsid w:val="6D4C475B"/>
    <w:rsid w:val="6D543100"/>
    <w:rsid w:val="6DE03A86"/>
    <w:rsid w:val="6E5272ED"/>
    <w:rsid w:val="6FA52CA9"/>
    <w:rsid w:val="719329E2"/>
    <w:rsid w:val="72842BB6"/>
    <w:rsid w:val="730E3127"/>
    <w:rsid w:val="73A249E4"/>
    <w:rsid w:val="757F5514"/>
    <w:rsid w:val="77A73786"/>
    <w:rsid w:val="77DD3A5A"/>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Char Char"/>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677</Words>
  <Characters>3862</Characters>
  <Lines>32</Lines>
  <Paragraphs>9</Paragraphs>
  <TotalTime>2</TotalTime>
  <ScaleCrop>false</ScaleCrop>
  <LinksUpToDate>false</LinksUpToDate>
  <CharactersWithSpaces>4530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2020-05-20T06:35:52Z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