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w:t>
      </w:r>
      <w:r>
        <w:rPr>
          <w:rFonts w:hint="eastAsia" w:asciiTheme="majorEastAsia" w:hAnsiTheme="majorEastAsia" w:eastAsiaTheme="majorEastAsia" w:cstheme="majorEastAsia"/>
          <w:bCs/>
          <w:sz w:val="32"/>
          <w:szCs w:val="32"/>
          <w:lang w:val="en-US" w:eastAsia="zh-CN"/>
        </w:rPr>
        <w:t>远程</w:t>
      </w:r>
      <w:r>
        <w:rPr>
          <w:rFonts w:hint="eastAsia" w:asciiTheme="majorEastAsia" w:hAnsiTheme="majorEastAsia" w:eastAsiaTheme="majorEastAsia" w:cstheme="majorEastAsia"/>
          <w:bCs/>
          <w:sz w:val="32"/>
          <w:szCs w:val="32"/>
        </w:rPr>
        <w:t>审核计划</w:t>
      </w:r>
    </w:p>
    <w:tbl>
      <w:tblPr>
        <w:tblStyle w:val="5"/>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468"/>
        <w:gridCol w:w="99"/>
        <w:gridCol w:w="1201"/>
        <w:gridCol w:w="642"/>
        <w:gridCol w:w="80"/>
        <w:gridCol w:w="77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835" w:type="dxa"/>
            <w:gridSpan w:val="13"/>
            <w:vAlign w:val="center"/>
          </w:tcPr>
          <w:p>
            <w:pPr>
              <w:rPr>
                <w:sz w:val="21"/>
                <w:szCs w:val="21"/>
              </w:rPr>
            </w:pPr>
            <w:bookmarkStart w:id="0" w:name="组织名称"/>
            <w:r>
              <w:rPr>
                <w:color w:val="000000"/>
                <w:szCs w:val="21"/>
              </w:rPr>
              <w:t>河北方信通新能源科技有限公司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rFonts w:hint="eastAsia"/>
                <w:szCs w:val="44"/>
                <w:u w:val="single"/>
              </w:rPr>
              <w:t>0082-2020-QEO</w:t>
            </w:r>
            <w:bookmarkEnd w:id="1"/>
          </w:p>
        </w:tc>
        <w:tc>
          <w:tcPr>
            <w:tcW w:w="1701" w:type="dxa"/>
            <w:gridSpan w:val="2"/>
            <w:vAlign w:val="center"/>
          </w:tcPr>
          <w:p>
            <w:pPr>
              <w:rPr>
                <w:sz w:val="21"/>
                <w:szCs w:val="21"/>
              </w:rPr>
            </w:pPr>
            <w:r>
              <w:rPr>
                <w:rFonts w:hint="eastAsia"/>
                <w:sz w:val="21"/>
                <w:szCs w:val="21"/>
              </w:rPr>
              <w:t>审核领域</w:t>
            </w:r>
          </w:p>
        </w:tc>
        <w:tc>
          <w:tcPr>
            <w:tcW w:w="4583" w:type="dxa"/>
            <w:gridSpan w:val="7"/>
            <w:vAlign w:val="center"/>
          </w:tcPr>
          <w:p>
            <w:pPr>
              <w:rPr>
                <w:sz w:val="21"/>
                <w:szCs w:val="21"/>
              </w:rPr>
            </w:pPr>
            <w:r>
              <w:rPr>
                <w:rFonts w:hint="eastAsia" w:ascii="宋体" w:hAnsi="宋体" w:cs="宋体"/>
                <w:sz w:val="21"/>
                <w:szCs w:val="21"/>
              </w:rPr>
              <w:t>█</w:t>
            </w:r>
            <w:r>
              <w:rPr>
                <w:spacing w:val="-2"/>
                <w:sz w:val="21"/>
                <w:szCs w:val="21"/>
              </w:rPr>
              <w:t>QMS</w:t>
            </w:r>
            <w:r>
              <w:rPr>
                <w:rFonts w:hint="eastAsia" w:ascii="宋体" w:hAnsi="宋体" w:cs="宋体"/>
                <w:sz w:val="21"/>
                <w:szCs w:val="21"/>
              </w:rPr>
              <w:t>█</w:t>
            </w:r>
            <w:r>
              <w:rPr>
                <w:spacing w:val="-2"/>
                <w:sz w:val="21"/>
                <w:szCs w:val="21"/>
              </w:rPr>
              <w:t>EMS</w:t>
            </w:r>
            <w:r>
              <w:rPr>
                <w:rFonts w:hint="eastAsia" w:ascii="宋体" w:hAnsi="宋体" w:cs="宋体"/>
                <w:sz w:val="21"/>
                <w:szCs w:val="21"/>
              </w:rPr>
              <w:t>█</w:t>
            </w:r>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2" w:name="联系人"/>
            <w:r>
              <w:t>陈华胜</w:t>
            </w:r>
            <w:bookmarkEnd w:id="2"/>
          </w:p>
        </w:tc>
        <w:tc>
          <w:tcPr>
            <w:tcW w:w="1701" w:type="dxa"/>
            <w:gridSpan w:val="2"/>
            <w:vAlign w:val="center"/>
          </w:tcPr>
          <w:p>
            <w:pPr>
              <w:rPr>
                <w:rFonts w:ascii="Times New Roman" w:hAnsi="Times New Roman" w:eastAsia="宋体" w:cs="Times New Roman"/>
                <w:kern w:val="2"/>
                <w:sz w:val="21"/>
                <w:szCs w:val="21"/>
                <w:lang w:val="en-US" w:eastAsia="zh-CN" w:bidi="ar-SA"/>
              </w:rPr>
            </w:pPr>
            <w:r>
              <w:rPr>
                <w:rFonts w:ascii="宋体" w:hAnsi="宋体"/>
              </w:rPr>
              <w:t xml:space="preserve"> </w:t>
            </w:r>
            <w:r>
              <w:t>13552832913</w:t>
            </w:r>
          </w:p>
        </w:tc>
        <w:tc>
          <w:tcPr>
            <w:tcW w:w="468" w:type="dxa"/>
            <w:vAlign w:val="center"/>
          </w:tcPr>
          <w:p>
            <w:pPr>
              <w:rPr>
                <w:sz w:val="21"/>
                <w:szCs w:val="21"/>
              </w:rPr>
            </w:pPr>
          </w:p>
        </w:tc>
        <w:tc>
          <w:tcPr>
            <w:tcW w:w="1942" w:type="dxa"/>
            <w:gridSpan w:val="3"/>
            <w:vMerge w:val="restart"/>
            <w:vAlign w:val="center"/>
          </w:tcPr>
          <w:p>
            <w:pPr>
              <w:rPr>
                <w:sz w:val="21"/>
                <w:szCs w:val="21"/>
              </w:rPr>
            </w:pPr>
            <w:r>
              <w:rPr>
                <w:rFonts w:hint="eastAsia"/>
                <w:sz w:val="21"/>
                <w:szCs w:val="21"/>
              </w:rPr>
              <w:t>邮箱</w:t>
            </w:r>
          </w:p>
        </w:tc>
        <w:tc>
          <w:tcPr>
            <w:tcW w:w="2173" w:type="dxa"/>
            <w:gridSpan w:val="3"/>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r>
              <w:t>陈志忠</w:t>
            </w:r>
          </w:p>
        </w:tc>
        <w:tc>
          <w:tcPr>
            <w:tcW w:w="1701" w:type="dxa"/>
            <w:gridSpan w:val="2"/>
            <w:vAlign w:val="center"/>
          </w:tcPr>
          <w:p>
            <w:pPr>
              <w:rPr>
                <w:sz w:val="21"/>
                <w:szCs w:val="21"/>
              </w:rPr>
            </w:pPr>
            <w:r>
              <w:rPr>
                <w:rFonts w:hint="eastAsia"/>
                <w:sz w:val="21"/>
                <w:szCs w:val="21"/>
              </w:rPr>
              <w:t>传真</w:t>
            </w:r>
          </w:p>
        </w:tc>
        <w:tc>
          <w:tcPr>
            <w:tcW w:w="468" w:type="dxa"/>
            <w:vAlign w:val="center"/>
          </w:tcPr>
          <w:p/>
        </w:tc>
        <w:tc>
          <w:tcPr>
            <w:tcW w:w="1942" w:type="dxa"/>
            <w:gridSpan w:val="3"/>
            <w:vMerge w:val="continue"/>
            <w:vAlign w:val="center"/>
          </w:tcPr>
          <w:p/>
        </w:tc>
        <w:tc>
          <w:tcPr>
            <w:tcW w:w="217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835"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020" w:type="dxa"/>
            <w:gridSpan w:val="9"/>
            <w:vAlign w:val="center"/>
          </w:tcPr>
          <w:p>
            <w:pPr>
              <w:rPr>
                <w:rFonts w:hint="eastAsia"/>
                <w:color w:val="000000"/>
                <w:szCs w:val="21"/>
              </w:rPr>
            </w:pPr>
            <w:bookmarkStart w:id="3" w:name="审核范围"/>
            <w:r>
              <w:rPr>
                <w:rFonts w:hint="eastAsia" w:ascii="宋体" w:hAnsi="宋体"/>
                <w:szCs w:val="21"/>
              </w:rPr>
              <w:t>Q：风力发电机清洗、安装及维护，光伏发电设备清洗（资质许可范围内除外）</w:t>
            </w:r>
          </w:p>
          <w:p>
            <w:pPr>
              <w:rPr>
                <w:rFonts w:hint="eastAsia" w:ascii="宋体" w:hAnsi="宋体"/>
                <w:szCs w:val="21"/>
              </w:rPr>
            </w:pPr>
            <w:r>
              <w:rPr>
                <w:rFonts w:hint="eastAsia" w:ascii="宋体" w:hAnsi="宋体"/>
                <w:szCs w:val="21"/>
              </w:rPr>
              <w:t>E：风力发电机清洗、安装及维护，光伏发电设备清洗（资质许可范围内除外）及相关环境管理活动</w:t>
            </w:r>
          </w:p>
          <w:p>
            <w:r>
              <w:rPr>
                <w:rFonts w:hint="eastAsia" w:ascii="宋体" w:hAnsi="宋体"/>
                <w:szCs w:val="21"/>
              </w:rPr>
              <w:t>O：风力发电机清洗、安装及维护，光伏发电设备清洗（资质许可范围内除外）及相关职业健康安全管理活动</w:t>
            </w:r>
            <w:bookmarkEnd w:id="3"/>
            <w:r>
              <w:rPr>
                <w:rFonts w:hint="eastAsia" w:ascii="宋体" w:hAnsi="宋体"/>
                <w:szCs w:val="21"/>
              </w:rPr>
              <w:t xml:space="preserve"> </w:t>
            </w:r>
          </w:p>
        </w:tc>
        <w:tc>
          <w:tcPr>
            <w:tcW w:w="722" w:type="dxa"/>
            <w:gridSpan w:val="2"/>
            <w:vAlign w:val="center"/>
          </w:tcPr>
          <w:p>
            <w:r>
              <w:rPr>
                <w:rFonts w:hint="eastAsia"/>
              </w:rPr>
              <w:t>专业</w:t>
            </w:r>
          </w:p>
          <w:p>
            <w:r>
              <w:rPr>
                <w:rFonts w:hint="eastAsia"/>
              </w:rPr>
              <w:t>代码</w:t>
            </w:r>
          </w:p>
        </w:tc>
        <w:tc>
          <w:tcPr>
            <w:tcW w:w="2093" w:type="dxa"/>
            <w:gridSpan w:val="2"/>
            <w:vAlign w:val="center"/>
          </w:tcPr>
          <w:p>
            <w:pPr>
              <w:rPr>
                <w:rFonts w:hint="eastAsia"/>
                <w:b/>
                <w:szCs w:val="21"/>
              </w:rPr>
            </w:pPr>
            <w:bookmarkStart w:id="4" w:name="专业代码"/>
            <w:r>
              <w:rPr>
                <w:rFonts w:hint="eastAsia"/>
                <w:b/>
                <w:szCs w:val="21"/>
              </w:rPr>
              <w:t>Q</w:t>
            </w:r>
            <w:r>
              <w:rPr>
                <w:rFonts w:hint="eastAsia"/>
                <w:b/>
                <w:szCs w:val="21"/>
                <w:lang w:val="en-US" w:eastAsia="zh-CN"/>
              </w:rPr>
              <w:t>:</w:t>
            </w:r>
            <w:r>
              <w:rPr>
                <w:rFonts w:hint="eastAsia"/>
                <w:b/>
                <w:szCs w:val="21"/>
              </w:rPr>
              <w:t>18.09.00;19.16.00;35.16.02</w:t>
            </w:r>
          </w:p>
          <w:p>
            <w:pPr>
              <w:rPr>
                <w:rFonts w:hint="eastAsia"/>
                <w:b/>
                <w:szCs w:val="21"/>
              </w:rPr>
            </w:pPr>
            <w:r>
              <w:rPr>
                <w:rFonts w:hint="eastAsia"/>
                <w:b/>
                <w:szCs w:val="21"/>
              </w:rPr>
              <w:t>E</w:t>
            </w:r>
            <w:r>
              <w:rPr>
                <w:rFonts w:hint="eastAsia"/>
                <w:b/>
                <w:szCs w:val="21"/>
                <w:lang w:val="en-US" w:eastAsia="zh-CN"/>
              </w:rPr>
              <w:t>:</w:t>
            </w:r>
            <w:r>
              <w:rPr>
                <w:rFonts w:hint="eastAsia"/>
                <w:b/>
                <w:szCs w:val="21"/>
              </w:rPr>
              <w:t>18.09.00;19.16.00;35.16.02</w:t>
            </w:r>
          </w:p>
          <w:p>
            <w:r>
              <w:rPr>
                <w:rFonts w:hint="eastAsia"/>
                <w:b/>
                <w:szCs w:val="21"/>
              </w:rPr>
              <w:t>O</w:t>
            </w:r>
            <w:r>
              <w:rPr>
                <w:rFonts w:hint="eastAsia"/>
                <w:b/>
                <w:szCs w:val="21"/>
                <w:lang w:val="en-US" w:eastAsia="zh-CN"/>
              </w:rPr>
              <w:t>:</w:t>
            </w:r>
            <w:r>
              <w:rPr>
                <w:rFonts w:hint="eastAsia"/>
                <w:b/>
                <w:szCs w:val="21"/>
              </w:rPr>
              <w:t>18.09.00;19.16.00;35.16.02</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835" w:type="dxa"/>
            <w:gridSpan w:val="13"/>
            <w:vAlign w:val="center"/>
          </w:tcPr>
          <w:p>
            <w:pPr>
              <w:rPr>
                <w:rFonts w:asciiTheme="minorEastAsia" w:hAnsiTheme="minorEastAsia" w:eastAsiaTheme="minorEastAsia"/>
                <w:b/>
                <w:sz w:val="21"/>
                <w:szCs w:val="21"/>
              </w:rPr>
            </w:pPr>
            <w:r>
              <w:rPr>
                <w:rFonts w:hint="eastAsia" w:ascii="宋体" w:hAnsi="宋体" w:cs="宋体"/>
                <w:sz w:val="21"/>
                <w:szCs w:val="21"/>
                <w:lang w:val="de-DE"/>
              </w:rPr>
              <w:t>█</w:t>
            </w:r>
            <w:r>
              <w:rPr>
                <w:rFonts w:hint="eastAsia"/>
                <w:b/>
                <w:sz w:val="21"/>
                <w:szCs w:val="21"/>
                <w:lang w:val="de-DE"/>
              </w:rPr>
              <w:t>GB/T19001-20</w:t>
            </w:r>
            <w:r>
              <w:rPr>
                <w:rFonts w:hint="eastAsia"/>
                <w:b/>
                <w:sz w:val="21"/>
                <w:szCs w:val="21"/>
              </w:rPr>
              <w:t>16</w:t>
            </w:r>
            <w:r>
              <w:rPr>
                <w:rFonts w:hint="eastAsia" w:ascii="宋体" w:hAnsi="宋体" w:cs="宋体"/>
                <w:sz w:val="21"/>
                <w:szCs w:val="21"/>
                <w:lang w:val="de-DE"/>
              </w:rPr>
              <w:t>█</w:t>
            </w:r>
            <w:r>
              <w:rPr>
                <w:rFonts w:hint="eastAsia"/>
                <w:b/>
                <w:sz w:val="21"/>
                <w:szCs w:val="21"/>
                <w:lang w:val="de-DE"/>
              </w:rPr>
              <w:t>GB/T</w:t>
            </w:r>
            <w:r>
              <w:rPr>
                <w:b/>
                <w:sz w:val="21"/>
                <w:szCs w:val="21"/>
                <w:lang w:val="de-DE"/>
              </w:rPr>
              <w:t>24001-</w:t>
            </w:r>
            <w:r>
              <w:rPr>
                <w:rFonts w:hint="eastAsia"/>
                <w:b/>
                <w:sz w:val="21"/>
                <w:szCs w:val="21"/>
                <w:lang w:val="de-DE"/>
              </w:rPr>
              <w:t>20</w:t>
            </w:r>
            <w:r>
              <w:rPr>
                <w:rFonts w:hint="eastAsia"/>
                <w:b/>
                <w:sz w:val="21"/>
                <w:szCs w:val="21"/>
              </w:rPr>
              <w:t>16</w:t>
            </w:r>
            <w:r>
              <w:rPr>
                <w:rFonts w:hint="eastAsia" w:ascii="宋体" w:hAnsi="宋体" w:cs="宋体"/>
                <w:sz w:val="21"/>
                <w:szCs w:val="21"/>
                <w:lang w:val="de-DE"/>
              </w:rPr>
              <w:t>█</w:t>
            </w:r>
            <w:r>
              <w:rPr>
                <w:b/>
                <w:sz w:val="21"/>
                <w:szCs w:val="21"/>
                <w:lang w:val="de-DE"/>
              </w:rPr>
              <w:t>GB/T28001-20</w:t>
            </w:r>
            <w:r>
              <w:rPr>
                <w:rFonts w:hint="eastAsia"/>
                <w:b/>
                <w:sz w:val="21"/>
                <w:szCs w:val="21"/>
                <w:lang w:val="de-DE"/>
              </w:rPr>
              <w:t>1</w:t>
            </w:r>
            <w:r>
              <w:rPr>
                <w:b/>
                <w:sz w:val="21"/>
                <w:szCs w:val="21"/>
                <w:lang w:val="de-DE"/>
              </w:rPr>
              <w:t>1</w:t>
            </w:r>
            <w:r>
              <w:rPr>
                <w:rFonts w:hint="eastAsia" w:ascii="宋体" w:hAnsi="宋体"/>
              </w:rPr>
              <w:t>□</w:t>
            </w:r>
            <w:r>
              <w:rPr>
                <w:rFonts w:hint="eastAsia" w:asciiTheme="minorEastAsia" w:hAnsiTheme="minorEastAsia" w:eastAsiaTheme="minorEastAsia"/>
                <w:b/>
                <w:sz w:val="21"/>
                <w:szCs w:val="21"/>
              </w:rPr>
              <w:t>GB/T 50430-2017</w:t>
            </w:r>
          </w:p>
          <w:p>
            <w:r>
              <w:rPr>
                <w:rFonts w:hint="eastAsia" w:ascii="宋体" w:hAnsi="宋体" w:cs="宋体"/>
                <w:sz w:val="21"/>
                <w:szCs w:val="21"/>
                <w:lang w:val="de-DE"/>
              </w:rPr>
              <w:t>█</w:t>
            </w:r>
            <w:r>
              <w:rPr>
                <w:b/>
                <w:sz w:val="21"/>
                <w:szCs w:val="21"/>
              </w:rPr>
              <w:t>受审核方管理体系文件</w:t>
            </w:r>
            <w:r>
              <w:rPr>
                <w:rFonts w:hint="eastAsia"/>
                <w:sz w:val="21"/>
                <w:szCs w:val="21"/>
                <w:lang w:val="de-DE"/>
              </w:rPr>
              <w:t xml:space="preserve"> (</w:t>
            </w:r>
            <w:r>
              <w:rPr>
                <w:b/>
                <w:sz w:val="21"/>
                <w:szCs w:val="21"/>
              </w:rPr>
              <w:t>手册版本号</w:t>
            </w:r>
            <w:r>
              <w:rPr>
                <w:sz w:val="21"/>
                <w:szCs w:val="21"/>
                <w:lang w:val="de-DE"/>
              </w:rPr>
              <w:t>：</w:t>
            </w:r>
            <w:r>
              <w:rPr>
                <w:rFonts w:hint="eastAsia"/>
                <w:sz w:val="21"/>
                <w:szCs w:val="21"/>
              </w:rPr>
              <w:t>A</w:t>
            </w:r>
            <w:r>
              <w:rPr>
                <w:rFonts w:hint="eastAsia"/>
                <w:sz w:val="21"/>
                <w:szCs w:val="21"/>
                <w:lang w:val="de-DE"/>
              </w:rPr>
              <w:t xml:space="preserve">)  </w:t>
            </w:r>
            <w:r>
              <w:rPr>
                <w:rFonts w:hint="eastAsia" w:ascii="宋体" w:hAnsi="宋体" w:cs="宋体"/>
                <w:sz w:val="21"/>
                <w:szCs w:val="21"/>
                <w:lang w:val="de-DE"/>
              </w:rPr>
              <w:t>█</w:t>
            </w:r>
            <w:r>
              <w:rPr>
                <w:rFonts w:hint="eastAsia"/>
                <w:b/>
                <w:sz w:val="21"/>
                <w:szCs w:val="21"/>
              </w:rPr>
              <w:t>适用于受审核方的法律法规及其他要求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835"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lang w:val="en-US" w:eastAsia="zh-CN"/>
              </w:rPr>
              <w:t>远程</w:t>
            </w:r>
            <w:r>
              <w:rPr>
                <w:rFonts w:hint="eastAsia"/>
                <w:b/>
                <w:sz w:val="21"/>
                <w:szCs w:val="21"/>
              </w:rPr>
              <w:t>审核于</w:t>
            </w:r>
            <w:bookmarkStart w:id="5" w:name="审核开始日"/>
            <w:r>
              <w:rPr>
                <w:rFonts w:hint="eastAsia"/>
                <w:color w:val="000000"/>
                <w:szCs w:val="21"/>
              </w:rPr>
              <w:t>2020年05月16日 下午</w:t>
            </w:r>
            <w:bookmarkEnd w:id="5"/>
            <w:r>
              <w:rPr>
                <w:rFonts w:hint="eastAsia"/>
                <w:b/>
                <w:sz w:val="21"/>
                <w:szCs w:val="21"/>
              </w:rPr>
              <w:t xml:space="preserve">至 </w:t>
            </w:r>
            <w:r>
              <w:rPr>
                <w:color w:val="000000"/>
                <w:szCs w:val="21"/>
              </w:rPr>
              <w:t xml:space="preserve"> </w:t>
            </w:r>
            <w:bookmarkStart w:id="6" w:name="审核结束日"/>
            <w:r>
              <w:rPr>
                <w:rFonts w:hint="eastAsia"/>
                <w:color w:val="000000"/>
                <w:szCs w:val="21"/>
              </w:rPr>
              <w:t>2020年</w:t>
            </w:r>
            <w:bookmarkStart w:id="7" w:name="_GoBack"/>
            <w:bookmarkEnd w:id="7"/>
            <w:r>
              <w:rPr>
                <w:rFonts w:hint="eastAsia"/>
                <w:color w:val="000000"/>
                <w:szCs w:val="21"/>
              </w:rPr>
              <w:t>05月17日 下午</w:t>
            </w:r>
            <w:bookmarkEnd w:id="6"/>
            <w:r>
              <w:rPr>
                <w:rFonts w:hint="eastAsia"/>
                <w:b/>
                <w:sz w:val="21"/>
                <w:szCs w:val="21"/>
              </w:rPr>
              <w:t>，共 1.</w:t>
            </w:r>
            <w:r>
              <w:rPr>
                <w:rFonts w:hint="eastAsia"/>
                <w:b/>
                <w:sz w:val="21"/>
                <w:szCs w:val="21"/>
                <w:lang w:val="en-US" w:eastAsia="zh-CN"/>
              </w:rPr>
              <w:t>5</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835" w:type="dxa"/>
            <w:gridSpan w:val="13"/>
            <w:vAlign w:val="center"/>
          </w:tcPr>
          <w:p>
            <w:pPr>
              <w:tabs>
                <w:tab w:val="center" w:pos="4153"/>
                <w:tab w:val="right" w:pos="8306"/>
              </w:tabs>
              <w:snapToGrid w:val="0"/>
              <w:spacing w:line="360" w:lineRule="auto"/>
              <w:rPr>
                <w:b/>
                <w:sz w:val="21"/>
                <w:szCs w:val="21"/>
              </w:rPr>
            </w:pPr>
            <w:r>
              <w:rPr>
                <w:rFonts w:hint="eastAsia" w:ascii="宋体" w:hAnsi="宋体" w:cs="宋体"/>
                <w:sz w:val="21"/>
                <w:szCs w:val="21"/>
                <w:lang w:val="de-DE"/>
              </w:rPr>
              <w:t>█</w:t>
            </w:r>
            <w:r>
              <w:rPr>
                <w:rFonts w:hint="eastAsia"/>
                <w:b/>
                <w:sz w:val="21"/>
                <w:szCs w:val="21"/>
              </w:rPr>
              <w:t xml:space="preserve">普通话    </w:t>
            </w:r>
            <w:r>
              <w:rPr>
                <w:rFonts w:hint="eastAsia"/>
                <w:sz w:val="21"/>
                <w:szCs w:val="21"/>
                <w:lang w:val="de-DE"/>
              </w:rPr>
              <w:t>□</w:t>
            </w:r>
            <w:r>
              <w:rPr>
                <w:rFonts w:hint="eastAsia"/>
                <w:b/>
                <w:sz w:val="21"/>
                <w:szCs w:val="21"/>
              </w:rPr>
              <w:t xml:space="preserve">英语    </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320"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性别</w:t>
            </w:r>
          </w:p>
        </w:tc>
        <w:tc>
          <w:tcPr>
            <w:tcW w:w="720" w:type="dxa"/>
            <w:vAlign w:val="center"/>
          </w:tcPr>
          <w:p>
            <w:pPr>
              <w:jc w:val="center"/>
              <w:rPr>
                <w:sz w:val="21"/>
                <w:szCs w:val="21"/>
              </w:rPr>
            </w:pPr>
            <w:r>
              <w:rPr>
                <w:rFonts w:hint="eastAsia"/>
                <w:sz w:val="21"/>
                <w:szCs w:val="21"/>
              </w:rPr>
              <w:t>职务</w:t>
            </w:r>
          </w:p>
        </w:tc>
        <w:tc>
          <w:tcPr>
            <w:tcW w:w="1141" w:type="dxa"/>
            <w:gridSpan w:val="2"/>
            <w:vAlign w:val="center"/>
          </w:tcPr>
          <w:p>
            <w:pPr>
              <w:jc w:val="center"/>
              <w:rPr>
                <w:sz w:val="21"/>
                <w:szCs w:val="21"/>
              </w:rPr>
            </w:pPr>
            <w:r>
              <w:rPr>
                <w:rFonts w:hint="eastAsia"/>
                <w:sz w:val="21"/>
                <w:szCs w:val="21"/>
              </w:rPr>
              <w:t>注册级别</w:t>
            </w:r>
          </w:p>
        </w:tc>
        <w:tc>
          <w:tcPr>
            <w:tcW w:w="2169" w:type="dxa"/>
            <w:gridSpan w:val="3"/>
            <w:vAlign w:val="center"/>
          </w:tcPr>
          <w:p>
            <w:pPr>
              <w:jc w:val="center"/>
              <w:rPr>
                <w:sz w:val="21"/>
                <w:szCs w:val="21"/>
              </w:rPr>
            </w:pPr>
            <w:r>
              <w:rPr>
                <w:rFonts w:hint="eastAsia"/>
                <w:sz w:val="21"/>
                <w:szCs w:val="21"/>
              </w:rPr>
              <w:t>注册编号</w:t>
            </w:r>
          </w:p>
        </w:tc>
        <w:tc>
          <w:tcPr>
            <w:tcW w:w="2792" w:type="dxa"/>
            <w:gridSpan w:val="5"/>
            <w:vAlign w:val="center"/>
          </w:tcPr>
          <w:p>
            <w:pPr>
              <w:jc w:val="center"/>
              <w:rPr>
                <w:sz w:val="21"/>
                <w:szCs w:val="21"/>
              </w:rPr>
            </w:pPr>
            <w:r>
              <w:rPr>
                <w:rFonts w:hint="eastAsia"/>
                <w:sz w:val="21"/>
                <w:szCs w:val="21"/>
              </w:rPr>
              <w:t>专业代码</w:t>
            </w:r>
          </w:p>
        </w:tc>
        <w:tc>
          <w:tcPr>
            <w:tcW w:w="1323"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pPr>
              <w:spacing w:line="240" w:lineRule="exact"/>
            </w:pPr>
            <w:r>
              <w:rPr>
                <w:rFonts w:hint="eastAsia"/>
                <w:sz w:val="18"/>
                <w:szCs w:val="18"/>
              </w:rPr>
              <w:t>李京田</w:t>
            </w:r>
          </w:p>
        </w:tc>
        <w:tc>
          <w:tcPr>
            <w:tcW w:w="780" w:type="dxa"/>
            <w:gridSpan w:val="2"/>
            <w:vAlign w:val="center"/>
          </w:tcPr>
          <w:p>
            <w:pPr>
              <w:spacing w:line="240" w:lineRule="exact"/>
            </w:pPr>
            <w:r>
              <w:rPr>
                <w:rFonts w:hint="eastAsia"/>
              </w:rPr>
              <w:t>女</w:t>
            </w:r>
          </w:p>
        </w:tc>
        <w:tc>
          <w:tcPr>
            <w:tcW w:w="720" w:type="dxa"/>
            <w:vAlign w:val="center"/>
          </w:tcPr>
          <w:p>
            <w:pPr>
              <w:spacing w:line="240" w:lineRule="exact"/>
            </w:pPr>
            <w:r>
              <w:rPr>
                <w:rFonts w:hint="eastAsia"/>
                <w:szCs w:val="21"/>
              </w:rPr>
              <w:t>☆</w:t>
            </w:r>
          </w:p>
        </w:tc>
        <w:tc>
          <w:tcPr>
            <w:tcW w:w="1141" w:type="dxa"/>
            <w:gridSpan w:val="2"/>
          </w:tcPr>
          <w:p>
            <w:pPr>
              <w:spacing w:line="240" w:lineRule="exact"/>
            </w:pPr>
          </w:p>
          <w:p>
            <w:pPr>
              <w:spacing w:line="240" w:lineRule="exact"/>
            </w:pPr>
            <w:r>
              <w:rPr>
                <w:rFonts w:hint="eastAsia"/>
              </w:rPr>
              <w:t>审核员</w:t>
            </w:r>
          </w:p>
        </w:tc>
        <w:tc>
          <w:tcPr>
            <w:tcW w:w="2169" w:type="dxa"/>
            <w:gridSpan w:val="3"/>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pPr>
            <w:r>
              <w:rPr>
                <w:sz w:val="18"/>
                <w:szCs w:val="18"/>
              </w:rPr>
              <w:t>O:审核员</w:t>
            </w:r>
          </w:p>
        </w:tc>
        <w:tc>
          <w:tcPr>
            <w:tcW w:w="2792" w:type="dxa"/>
            <w:gridSpan w:val="5"/>
            <w:vAlign w:val="center"/>
          </w:tcPr>
          <w:p>
            <w:pPr>
              <w:spacing w:line="240" w:lineRule="exact"/>
              <w:rPr>
                <w:rFonts w:hint="eastAsia"/>
                <w:sz w:val="18"/>
                <w:szCs w:val="18"/>
              </w:rPr>
            </w:pPr>
            <w:r>
              <w:rPr>
                <w:rFonts w:hint="eastAsia"/>
                <w:sz w:val="18"/>
                <w:szCs w:val="18"/>
              </w:rPr>
              <w:t>Q</w:t>
            </w:r>
            <w:r>
              <w:rPr>
                <w:rFonts w:hint="eastAsia"/>
                <w:sz w:val="18"/>
                <w:szCs w:val="18"/>
                <w:lang w:val="en-US" w:eastAsia="zh-CN"/>
              </w:rPr>
              <w:t>:</w:t>
            </w:r>
            <w:r>
              <w:rPr>
                <w:rFonts w:hint="eastAsia"/>
                <w:sz w:val="18"/>
                <w:szCs w:val="18"/>
              </w:rPr>
              <w:t>18.09.00;19.16.00;35.16.02</w:t>
            </w:r>
          </w:p>
          <w:p>
            <w:pPr>
              <w:spacing w:line="240" w:lineRule="exact"/>
              <w:rPr>
                <w:rFonts w:hint="eastAsia"/>
                <w:sz w:val="18"/>
                <w:szCs w:val="18"/>
              </w:rPr>
            </w:pPr>
            <w:r>
              <w:rPr>
                <w:rFonts w:hint="eastAsia"/>
                <w:sz w:val="18"/>
                <w:szCs w:val="18"/>
              </w:rPr>
              <w:t>E</w:t>
            </w:r>
            <w:r>
              <w:rPr>
                <w:rFonts w:hint="eastAsia"/>
                <w:sz w:val="18"/>
                <w:szCs w:val="18"/>
                <w:lang w:val="en-US" w:eastAsia="zh-CN"/>
              </w:rPr>
              <w:t>:</w:t>
            </w:r>
            <w:r>
              <w:rPr>
                <w:rFonts w:hint="eastAsia"/>
                <w:sz w:val="18"/>
                <w:szCs w:val="18"/>
              </w:rPr>
              <w:t>18.09.00;19.16.00;35.16.02</w:t>
            </w:r>
          </w:p>
          <w:p>
            <w:pPr>
              <w:spacing w:line="240" w:lineRule="exact"/>
            </w:pPr>
            <w:r>
              <w:rPr>
                <w:rFonts w:hint="eastAsia"/>
                <w:sz w:val="18"/>
                <w:szCs w:val="18"/>
              </w:rPr>
              <w:t>O</w:t>
            </w:r>
            <w:r>
              <w:rPr>
                <w:rFonts w:hint="eastAsia"/>
                <w:sz w:val="18"/>
                <w:szCs w:val="18"/>
                <w:lang w:val="en-US" w:eastAsia="zh-CN"/>
              </w:rPr>
              <w:t>:</w:t>
            </w:r>
            <w:r>
              <w:rPr>
                <w:rFonts w:hint="eastAsia"/>
                <w:sz w:val="18"/>
                <w:szCs w:val="18"/>
              </w:rPr>
              <w:t>18.09.00;19.16.00;35.16.02</w:t>
            </w:r>
          </w:p>
        </w:tc>
        <w:tc>
          <w:tcPr>
            <w:tcW w:w="1323" w:type="dxa"/>
            <w:vAlign w:val="center"/>
          </w:tcPr>
          <w:p>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pPr>
              <w:spacing w:line="240" w:lineRule="exact"/>
            </w:pPr>
          </w:p>
        </w:tc>
        <w:tc>
          <w:tcPr>
            <w:tcW w:w="780" w:type="dxa"/>
            <w:gridSpan w:val="2"/>
            <w:vAlign w:val="center"/>
          </w:tcPr>
          <w:p>
            <w:pPr>
              <w:spacing w:line="240" w:lineRule="exact"/>
            </w:pPr>
          </w:p>
        </w:tc>
        <w:tc>
          <w:tcPr>
            <w:tcW w:w="720" w:type="dxa"/>
            <w:vAlign w:val="center"/>
          </w:tcPr>
          <w:p>
            <w:pPr>
              <w:spacing w:line="240" w:lineRule="exact"/>
            </w:pPr>
          </w:p>
        </w:tc>
        <w:tc>
          <w:tcPr>
            <w:tcW w:w="1141" w:type="dxa"/>
            <w:gridSpan w:val="2"/>
          </w:tcPr>
          <w:p>
            <w:pPr>
              <w:spacing w:line="240" w:lineRule="exact"/>
            </w:pPr>
          </w:p>
        </w:tc>
        <w:tc>
          <w:tcPr>
            <w:tcW w:w="2169" w:type="dxa"/>
            <w:gridSpan w:val="3"/>
          </w:tcPr>
          <w:p>
            <w:pPr>
              <w:spacing w:line="240" w:lineRule="exact"/>
            </w:pPr>
          </w:p>
        </w:tc>
        <w:tc>
          <w:tcPr>
            <w:tcW w:w="2792" w:type="dxa"/>
            <w:gridSpan w:val="5"/>
            <w:vAlign w:val="center"/>
          </w:tcPr>
          <w:p>
            <w:pPr>
              <w:spacing w:line="240" w:lineRule="exact"/>
            </w:pPr>
          </w:p>
        </w:tc>
        <w:tc>
          <w:tcPr>
            <w:tcW w:w="132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320"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sz w:val="21"/>
                <w:szCs w:val="21"/>
              </w:rPr>
            </w:pPr>
            <w:r>
              <w:rPr>
                <w:rFonts w:hint="eastAsia"/>
                <w:sz w:val="21"/>
                <w:szCs w:val="21"/>
              </w:rPr>
              <w:t>李京田</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3"/>
            <w:vMerge w:val="restart"/>
            <w:vAlign w:val="center"/>
          </w:tcPr>
          <w:p>
            <w:pPr>
              <w:rPr>
                <w:sz w:val="21"/>
                <w:szCs w:val="21"/>
              </w:rPr>
            </w:pPr>
          </w:p>
        </w:tc>
        <w:tc>
          <w:tcPr>
            <w:tcW w:w="1201" w:type="dxa"/>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815"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r>
              <w:rPr>
                <w:rFonts w:hint="eastAsia"/>
                <w:sz w:val="21"/>
                <w:szCs w:val="21"/>
              </w:rPr>
              <w:t>13601093935</w:t>
            </w:r>
          </w:p>
        </w:tc>
        <w:tc>
          <w:tcPr>
            <w:tcW w:w="1134" w:type="dxa"/>
            <w:gridSpan w:val="2"/>
            <w:vMerge w:val="continue"/>
            <w:vAlign w:val="center"/>
          </w:tcPr>
          <w:p>
            <w:pPr>
              <w:spacing w:line="360" w:lineRule="auto"/>
              <w:rPr>
                <w:sz w:val="21"/>
                <w:szCs w:val="21"/>
              </w:rPr>
            </w:pPr>
          </w:p>
        </w:tc>
        <w:tc>
          <w:tcPr>
            <w:tcW w:w="2126" w:type="dxa"/>
            <w:gridSpan w:val="3"/>
            <w:vMerge w:val="continue"/>
            <w:vAlign w:val="center"/>
          </w:tcPr>
          <w:p>
            <w:pPr>
              <w:spacing w:line="360" w:lineRule="auto"/>
              <w:rPr>
                <w:sz w:val="21"/>
                <w:szCs w:val="21"/>
              </w:rPr>
            </w:pPr>
          </w:p>
        </w:tc>
        <w:tc>
          <w:tcPr>
            <w:tcW w:w="1201" w:type="dxa"/>
            <w:vMerge w:val="continue"/>
            <w:vAlign w:val="center"/>
          </w:tcPr>
          <w:p>
            <w:pPr>
              <w:spacing w:line="360" w:lineRule="auto"/>
              <w:rPr>
                <w:sz w:val="21"/>
                <w:szCs w:val="21"/>
              </w:rPr>
            </w:pPr>
          </w:p>
        </w:tc>
        <w:tc>
          <w:tcPr>
            <w:tcW w:w="2815"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2020.5.15</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3"/>
            <w:vAlign w:val="center"/>
          </w:tcPr>
          <w:p>
            <w:pPr>
              <w:spacing w:line="360" w:lineRule="auto"/>
              <w:rPr>
                <w:sz w:val="21"/>
                <w:szCs w:val="21"/>
              </w:rPr>
            </w:pPr>
          </w:p>
        </w:tc>
        <w:tc>
          <w:tcPr>
            <w:tcW w:w="1201" w:type="dxa"/>
            <w:vAlign w:val="center"/>
          </w:tcPr>
          <w:p>
            <w:pPr>
              <w:spacing w:line="360" w:lineRule="auto"/>
              <w:rPr>
                <w:sz w:val="21"/>
                <w:szCs w:val="21"/>
              </w:rPr>
            </w:pPr>
            <w:r>
              <w:rPr>
                <w:rFonts w:hint="eastAsia"/>
                <w:sz w:val="21"/>
                <w:szCs w:val="21"/>
              </w:rPr>
              <w:t>日期</w:t>
            </w:r>
          </w:p>
        </w:tc>
        <w:tc>
          <w:tcPr>
            <w:tcW w:w="2815" w:type="dxa"/>
            <w:gridSpan w:val="4"/>
            <w:vAlign w:val="center"/>
          </w:tcPr>
          <w:p>
            <w:pPr>
              <w:spacing w:line="360" w:lineRule="auto"/>
              <w:rPr>
                <w:rFonts w:hint="default" w:eastAsia="宋体"/>
                <w:lang w:val="en-US" w:eastAsia="zh-CN"/>
              </w:rPr>
            </w:pPr>
            <w:r>
              <w:rPr>
                <w:rFonts w:hint="eastAsia"/>
                <w:lang w:val="en-US" w:eastAsia="zh-CN"/>
              </w:rPr>
              <w:t>2020.5.15</w:t>
            </w:r>
          </w:p>
        </w:tc>
      </w:tr>
    </w:tbl>
    <w:p>
      <w:pPr>
        <w:snapToGrid w:val="0"/>
        <w:spacing w:before="163" w:beforeLines="50" w:line="320" w:lineRule="exact"/>
        <w:rPr>
          <w:rFonts w:asciiTheme="minorEastAsia" w:hAnsiTheme="minorEastAsia" w:eastAsiaTheme="minorEastAsia"/>
          <w:sz w:val="32"/>
          <w:szCs w:val="32"/>
        </w:rPr>
      </w:pPr>
    </w:p>
    <w:p>
      <w:pPr>
        <w:snapToGrid w:val="0"/>
        <w:spacing w:before="163" w:beforeLines="50" w:line="320" w:lineRule="exact"/>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w:t>
      </w:r>
      <w:r>
        <w:rPr>
          <w:rFonts w:hint="eastAsia" w:asciiTheme="minorEastAsia" w:hAnsiTheme="minorEastAsia" w:eastAsiaTheme="minorEastAsia"/>
          <w:sz w:val="32"/>
          <w:szCs w:val="32"/>
          <w:lang w:val="en-US" w:eastAsia="zh-CN"/>
        </w:rPr>
        <w:t>远程</w:t>
      </w:r>
      <w:r>
        <w:rPr>
          <w:rFonts w:hint="eastAsia" w:asciiTheme="minorEastAsia" w:hAnsiTheme="minorEastAsia" w:eastAsiaTheme="minorEastAsia"/>
          <w:sz w:val="32"/>
          <w:szCs w:val="32"/>
        </w:rPr>
        <w:t>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50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011" w:type="dxa"/>
            <w:vMerge w:val="restart"/>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2020.5.16</w:t>
            </w:r>
          </w:p>
        </w:tc>
        <w:tc>
          <w:tcPr>
            <w:tcW w:w="1505" w:type="dxa"/>
          </w:tcPr>
          <w:p>
            <w:pPr>
              <w:snapToGrid w:val="0"/>
              <w:rPr>
                <w:color w:val="000000"/>
                <w:szCs w:val="21"/>
              </w:rPr>
            </w:pPr>
          </w:p>
          <w:p>
            <w:pPr>
              <w:snapToGrid w:val="0"/>
              <w:rPr>
                <w:color w:val="000000"/>
                <w:szCs w:val="21"/>
              </w:rPr>
            </w:pPr>
            <w:r>
              <w:rPr>
                <w:rFonts w:hint="eastAsia"/>
                <w:color w:val="000000"/>
                <w:szCs w:val="21"/>
                <w:lang w:val="en-US" w:eastAsia="zh-CN"/>
              </w:rPr>
              <w:t>13:0</w:t>
            </w:r>
            <w:r>
              <w:rPr>
                <w:rFonts w:hint="eastAsia"/>
                <w:color w:val="000000"/>
                <w:szCs w:val="21"/>
              </w:rPr>
              <w:t>0-</w:t>
            </w:r>
            <w:r>
              <w:rPr>
                <w:rFonts w:hint="eastAsia"/>
                <w:color w:val="000000"/>
                <w:szCs w:val="21"/>
                <w:lang w:val="en-US" w:eastAsia="zh-CN"/>
              </w:rPr>
              <w:t>13</w:t>
            </w:r>
            <w:r>
              <w:rPr>
                <w:rFonts w:hint="eastAsia"/>
                <w:color w:val="000000"/>
                <w:szCs w:val="21"/>
              </w:rPr>
              <w:t>:</w:t>
            </w:r>
            <w:r>
              <w:rPr>
                <w:rFonts w:hint="eastAsia"/>
                <w:color w:val="000000"/>
                <w:szCs w:val="21"/>
                <w:lang w:val="en-US" w:eastAsia="zh-CN"/>
              </w:rPr>
              <w:t>3</w:t>
            </w:r>
            <w:r>
              <w:rPr>
                <w:rFonts w:hint="eastAsia"/>
                <w:color w:val="000000"/>
                <w:szCs w:val="21"/>
              </w:rPr>
              <w:t>0</w:t>
            </w:r>
          </w:p>
          <w:p>
            <w:pPr>
              <w:snapToGrid w:val="0"/>
              <w:rPr>
                <w:b/>
                <w:sz w:val="20"/>
              </w:rPr>
            </w:pPr>
          </w:p>
        </w:tc>
        <w:tc>
          <w:tcPr>
            <w:tcW w:w="6665" w:type="dxa"/>
          </w:tcPr>
          <w:p>
            <w:pPr>
              <w:snapToGrid w:val="0"/>
              <w:ind w:firstLine="720" w:firstLineChars="300"/>
              <w:rPr>
                <w:rFonts w:ascii="楷体_GB2312" w:eastAsia="楷体_GB2312"/>
              </w:rPr>
            </w:pPr>
            <w:r>
              <w:rPr>
                <w:rFonts w:hint="eastAsia" w:ascii="楷体_GB2312" w:eastAsia="楷体_GB2312"/>
              </w:rPr>
              <w:t>首次会议</w:t>
            </w:r>
          </w:p>
          <w:p>
            <w:pPr>
              <w:snapToGrid w:val="0"/>
              <w:ind w:firstLine="480"/>
              <w:rPr>
                <w:rFonts w:ascii="楷体_GB2312" w:eastAsia="楷体_GB2312" w:hAnsiTheme="minorHAnsi"/>
              </w:rPr>
            </w:pP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tcPr>
          <w:p>
            <w:pPr>
              <w:rPr>
                <w:color w:val="000000"/>
                <w:szCs w:val="21"/>
              </w:rPr>
            </w:pPr>
            <w:r>
              <w:rPr>
                <w:rFonts w:hint="eastAsia"/>
                <w:color w:val="000000"/>
                <w:szCs w:val="21"/>
                <w:lang w:val="en-US" w:eastAsia="zh-CN"/>
              </w:rPr>
              <w:t>13</w:t>
            </w:r>
            <w:r>
              <w:rPr>
                <w:rFonts w:hint="eastAsia"/>
                <w:color w:val="000000"/>
                <w:szCs w:val="21"/>
              </w:rPr>
              <w:t>:</w:t>
            </w:r>
            <w:r>
              <w:rPr>
                <w:rFonts w:hint="eastAsia"/>
                <w:color w:val="000000"/>
                <w:szCs w:val="21"/>
                <w:lang w:val="en-US" w:eastAsia="zh-CN"/>
              </w:rPr>
              <w:t>30</w:t>
            </w:r>
            <w:r>
              <w:rPr>
                <w:rFonts w:hint="eastAsia"/>
                <w:color w:val="000000"/>
                <w:szCs w:val="21"/>
              </w:rPr>
              <w:t>-</w:t>
            </w:r>
            <w:r>
              <w:rPr>
                <w:rFonts w:hint="eastAsia"/>
                <w:color w:val="000000"/>
                <w:szCs w:val="21"/>
                <w:lang w:val="en-US" w:eastAsia="zh-CN"/>
              </w:rPr>
              <w:t>17</w:t>
            </w:r>
            <w:r>
              <w:rPr>
                <w:color w:val="000000"/>
                <w:szCs w:val="21"/>
              </w:rPr>
              <w:t>:</w:t>
            </w:r>
            <w:r>
              <w:rPr>
                <w:rFonts w:hint="eastAsia"/>
                <w:color w:val="000000"/>
                <w:szCs w:val="21"/>
                <w:lang w:val="en-US" w:eastAsia="zh-CN"/>
              </w:rPr>
              <w:t>0</w:t>
            </w:r>
            <w:r>
              <w:rPr>
                <w:color w:val="000000"/>
                <w:szCs w:val="21"/>
              </w:rPr>
              <w:t>0</w:t>
            </w:r>
          </w:p>
          <w:p>
            <w:pPr>
              <w:snapToGrid w:val="0"/>
              <w:rPr>
                <w:b/>
                <w:sz w:val="20"/>
              </w:rPr>
            </w:pPr>
          </w:p>
        </w:tc>
        <w:tc>
          <w:tcPr>
            <w:tcW w:w="6665" w:type="dxa"/>
            <w:vAlign w:val="center"/>
          </w:tcPr>
          <w:p>
            <w:pPr>
              <w:snapToGrid w:val="0"/>
              <w:rPr>
                <w:rFonts w:hint="default" w:ascii="楷体_GB2312" w:eastAsia="楷体_GB2312"/>
                <w:lang w:val="en-US" w:eastAsia="zh-CN"/>
              </w:rPr>
            </w:pPr>
            <w:r>
              <w:rPr>
                <w:rFonts w:hint="eastAsia" w:ascii="楷体_GB2312" w:eastAsia="楷体_GB2312"/>
              </w:rPr>
              <w:t>管理层</w:t>
            </w:r>
            <w:r>
              <w:rPr>
                <w:rFonts w:hint="eastAsia" w:ascii="楷体_GB2312" w:eastAsia="楷体_GB2312"/>
                <w:lang w:val="en-US" w:eastAsia="zh-CN"/>
              </w:rPr>
              <w:t>(含员工代表）</w:t>
            </w:r>
          </w:p>
          <w:p>
            <w:pPr>
              <w:pStyle w:val="12"/>
              <w:ind w:firstLine="480"/>
              <w:rPr>
                <w:rFonts w:ascii="楷体_GB2312" w:eastAsia="楷体_GB2312" w:hAnsiTheme="minorHAnsi"/>
              </w:rPr>
            </w:pPr>
            <w:r>
              <w:rPr>
                <w:rFonts w:hint="eastAsia" w:ascii="楷体_GB2312" w:eastAsia="楷体_GB2312" w:hAnsiTheme="minorHAnsi"/>
              </w:rPr>
              <w:t>了解公司基本概况，了解公司管理体系策划情况，理解组织及其环境，相关方需求和期望；确定质量管理体系的范围、方针、特别是对管理体系的关键绩效或重要的因素、过程、目标和运作的识别情况；</w:t>
            </w:r>
          </w:p>
          <w:p>
            <w:pPr>
              <w:pStyle w:val="12"/>
              <w:ind w:firstLine="480"/>
              <w:rPr>
                <w:rFonts w:ascii="楷体_GB2312" w:eastAsia="楷体_GB2312" w:hAnsiTheme="minorHAnsi"/>
              </w:rPr>
            </w:pPr>
            <w:r>
              <w:rPr>
                <w:rFonts w:hint="eastAsia" w:ascii="楷体_GB2312" w:eastAsia="楷体_GB2312" w:hAnsiTheme="minorHAnsi"/>
              </w:rPr>
              <w:t>评价客户是否策划和实施了内部审核；</w:t>
            </w:r>
          </w:p>
          <w:p>
            <w:pPr>
              <w:snapToGrid w:val="0"/>
              <w:spacing w:line="280" w:lineRule="exact"/>
              <w:jc w:val="left"/>
              <w:rPr>
                <w:b/>
                <w:sz w:val="20"/>
              </w:rPr>
            </w:pPr>
            <w:r>
              <w:rPr>
                <w:rFonts w:hint="eastAsia" w:ascii="楷体_GB2312" w:eastAsia="楷体_GB2312" w:hAnsiTheme="minorHAnsi"/>
              </w:rPr>
              <w:t>了解和评审公司是否策划和实施了管理评审</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restart"/>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2020.5.17</w:t>
            </w:r>
          </w:p>
        </w:tc>
        <w:tc>
          <w:tcPr>
            <w:tcW w:w="1505" w:type="dxa"/>
          </w:tcPr>
          <w:p>
            <w:pPr>
              <w:rPr>
                <w:color w:val="000000"/>
                <w:szCs w:val="21"/>
              </w:rPr>
            </w:pPr>
            <w:r>
              <w:rPr>
                <w:rFonts w:hint="eastAsia"/>
                <w:color w:val="000000"/>
                <w:szCs w:val="21"/>
                <w:lang w:val="en-US" w:eastAsia="zh-CN"/>
              </w:rPr>
              <w:t>8</w:t>
            </w:r>
            <w:r>
              <w:rPr>
                <w:color w:val="000000"/>
                <w:szCs w:val="21"/>
              </w:rPr>
              <w:t>:</w:t>
            </w:r>
            <w:r>
              <w:rPr>
                <w:rFonts w:hint="eastAsia"/>
                <w:color w:val="000000"/>
                <w:szCs w:val="21"/>
                <w:lang w:val="en-US" w:eastAsia="zh-CN"/>
              </w:rPr>
              <w:t>3</w:t>
            </w:r>
            <w:r>
              <w:rPr>
                <w:color w:val="000000"/>
                <w:szCs w:val="21"/>
              </w:rPr>
              <w:t>0-1</w:t>
            </w:r>
            <w:r>
              <w:rPr>
                <w:rFonts w:hint="eastAsia"/>
                <w:color w:val="000000"/>
                <w:szCs w:val="21"/>
                <w:lang w:val="en-US" w:eastAsia="zh-CN"/>
              </w:rPr>
              <w:t>2</w:t>
            </w:r>
            <w:r>
              <w:rPr>
                <w:color w:val="000000"/>
                <w:szCs w:val="21"/>
              </w:rPr>
              <w:t>:</w:t>
            </w:r>
            <w:r>
              <w:rPr>
                <w:rFonts w:hint="eastAsia"/>
                <w:color w:val="000000"/>
                <w:szCs w:val="21"/>
                <w:lang w:val="en-US" w:eastAsia="zh-CN"/>
              </w:rPr>
              <w:t>3</w:t>
            </w:r>
            <w:r>
              <w:rPr>
                <w:color w:val="000000"/>
                <w:szCs w:val="21"/>
              </w:rPr>
              <w:t>0</w:t>
            </w:r>
          </w:p>
          <w:p>
            <w:pPr>
              <w:rPr>
                <w:color w:val="000000"/>
                <w:szCs w:val="21"/>
              </w:rPr>
            </w:pPr>
          </w:p>
          <w:p>
            <w:pPr>
              <w:rPr>
                <w:color w:val="000000"/>
                <w:szCs w:val="21"/>
              </w:rPr>
            </w:pPr>
          </w:p>
          <w:p>
            <w:pPr>
              <w:snapToGrid w:val="0"/>
              <w:rPr>
                <w:b/>
                <w:sz w:val="20"/>
              </w:rPr>
            </w:pPr>
          </w:p>
        </w:tc>
        <w:tc>
          <w:tcPr>
            <w:tcW w:w="6665" w:type="dxa"/>
            <w:vAlign w:val="center"/>
          </w:tcPr>
          <w:p>
            <w:pPr>
              <w:snapToGrid w:val="0"/>
              <w:ind w:firstLine="480"/>
              <w:rPr>
                <w:rFonts w:ascii="楷体_GB2312" w:eastAsia="楷体_GB2312"/>
              </w:rPr>
            </w:pPr>
            <w:r>
              <w:rPr>
                <w:rFonts w:hint="eastAsia" w:ascii="楷体_GB2312" w:eastAsia="楷体_GB2312"/>
                <w:szCs w:val="22"/>
                <w:lang w:val="en-US" w:eastAsia="zh-CN"/>
              </w:rPr>
              <w:t>综合部</w:t>
            </w:r>
            <w:r>
              <w:rPr>
                <w:rFonts w:hint="eastAsia" w:ascii="楷体_GB2312" w:eastAsia="楷体_GB2312"/>
                <w:szCs w:val="22"/>
                <w:lang w:eastAsia="zh-CN"/>
              </w:rPr>
              <w:t>（</w:t>
            </w:r>
            <w:r>
              <w:rPr>
                <w:rFonts w:hint="eastAsia" w:ascii="楷体_GB2312" w:eastAsia="楷体_GB2312"/>
                <w:szCs w:val="22"/>
                <w:lang w:val="en-US" w:eastAsia="zh-CN"/>
              </w:rPr>
              <w:t>含财务）</w:t>
            </w:r>
            <w:r>
              <w:rPr>
                <w:rFonts w:hint="eastAsia" w:ascii="楷体_GB2312" w:eastAsia="楷体_GB2312"/>
              </w:rPr>
              <w:t>及现场参观</w:t>
            </w:r>
          </w:p>
          <w:p>
            <w:pPr>
              <w:pStyle w:val="12"/>
              <w:ind w:firstLine="480"/>
              <w:rPr>
                <w:rFonts w:ascii="楷体_GB2312" w:eastAsia="楷体_GB2312" w:hAnsiTheme="minorHAnsi"/>
              </w:rPr>
            </w:pPr>
            <w:r>
              <w:rPr>
                <w:rFonts w:hint="eastAsia" w:ascii="楷体_GB2312" w:eastAsia="楷体_GB2312" w:hAnsiTheme="minorHAnsi"/>
              </w:rPr>
              <w:t>公司过程识别情况</w:t>
            </w:r>
          </w:p>
          <w:p>
            <w:pPr>
              <w:pStyle w:val="12"/>
              <w:ind w:firstLine="480"/>
              <w:rPr>
                <w:rFonts w:hAnsiTheme="minorHAnsi"/>
              </w:rPr>
            </w:pPr>
            <w:r>
              <w:rPr>
                <w:rFonts w:hint="eastAsia" w:ascii="楷体_GB2312" w:eastAsia="楷体_GB2312" w:hAnsiTheme="minorHAnsi"/>
              </w:rPr>
              <w:t>目标的策划和实施情况</w:t>
            </w:r>
            <w:r>
              <w:rPr>
                <w:rFonts w:hAnsiTheme="minorHAnsi"/>
              </w:rPr>
              <w:t xml:space="preserve"> </w:t>
            </w:r>
          </w:p>
          <w:p>
            <w:pPr>
              <w:autoSpaceDE w:val="0"/>
              <w:autoSpaceDN w:val="0"/>
              <w:adjustRightInd w:val="0"/>
              <w:jc w:val="left"/>
              <w:rPr>
                <w:rFonts w:ascii="楷体_GB2312" w:eastAsia="楷体_GB2312" w:cs="宋体" w:hAnsiTheme="minorHAnsi"/>
                <w:color w:val="000000"/>
                <w:kern w:val="0"/>
                <w:szCs w:val="24"/>
              </w:rPr>
            </w:pPr>
            <w:r>
              <w:rPr>
                <w:rFonts w:hint="eastAsia" w:ascii="楷体_GB2312" w:eastAsia="楷体_GB2312" w:cs="宋体" w:hAnsiTheme="minorHAnsi"/>
                <w:color w:val="000000"/>
                <w:kern w:val="0"/>
                <w:szCs w:val="24"/>
              </w:rPr>
              <w:t>收集关于</w:t>
            </w:r>
            <w:r>
              <w:rPr>
                <w:rFonts w:hint="eastAsia" w:ascii="宋体" w:hAnsi="宋体"/>
                <w:szCs w:val="21"/>
              </w:rPr>
              <w:t>风力发电机清洗、安装及维护，光伏发电设备清洗（资质许可范围内除外）</w:t>
            </w:r>
            <w:r>
              <w:rPr>
                <w:rFonts w:hint="eastAsia" w:ascii="楷体_GB2312" w:eastAsia="楷体_GB2312" w:cs="宋体" w:hAnsiTheme="minorHAnsi"/>
                <w:color w:val="000000"/>
                <w:kern w:val="0"/>
                <w:szCs w:val="24"/>
              </w:rPr>
              <w:t>的管理体系范围的必要信息，包括：</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客户的场所</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所建立的控制的水平（特别是客户为多场所时）</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-重要环境因素、不可接受风险</w:t>
            </w:r>
          </w:p>
          <w:p>
            <w:pPr>
              <w:snapToGrid w:val="0"/>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合规义务；</w:t>
            </w:r>
          </w:p>
          <w:p>
            <w:pPr>
              <w:snapToGrid w:val="0"/>
              <w:spacing w:line="280" w:lineRule="exact"/>
              <w:jc w:val="left"/>
              <w:rPr>
                <w:b/>
                <w:sz w:val="20"/>
              </w:rPr>
            </w:pP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1011" w:type="dxa"/>
            <w:vMerge w:val="continue"/>
            <w:tcBorders>
              <w:left w:val="single" w:color="auto" w:sz="8" w:space="0"/>
            </w:tcBorders>
            <w:vAlign w:val="center"/>
          </w:tcPr>
          <w:p>
            <w:pPr>
              <w:snapToGrid w:val="0"/>
              <w:spacing w:line="280" w:lineRule="exact"/>
              <w:jc w:val="left"/>
              <w:rPr>
                <w:rFonts w:hint="default" w:eastAsia="宋体"/>
                <w:b/>
                <w:sz w:val="20"/>
                <w:lang w:val="en-US" w:eastAsia="zh-CN"/>
              </w:rPr>
            </w:pPr>
          </w:p>
        </w:tc>
        <w:tc>
          <w:tcPr>
            <w:tcW w:w="1505" w:type="dxa"/>
            <w:tcBorders>
              <w:right w:val="single" w:color="auto" w:sz="8" w:space="0"/>
            </w:tcBorders>
          </w:tcPr>
          <w:p>
            <w:pPr>
              <w:rPr>
                <w:rFonts w:hint="eastAsia"/>
                <w:color w:val="000000"/>
                <w:szCs w:val="21"/>
                <w:lang w:val="en-US" w:eastAsia="zh-CN"/>
              </w:rPr>
            </w:pPr>
          </w:p>
          <w:p>
            <w:pPr>
              <w:rPr>
                <w:rFonts w:hint="eastAsia"/>
                <w:color w:val="000000"/>
                <w:szCs w:val="21"/>
                <w:lang w:val="en-US" w:eastAsia="zh-CN"/>
              </w:rPr>
            </w:pPr>
          </w:p>
          <w:p>
            <w:pPr>
              <w:rPr>
                <w:color w:val="000000"/>
                <w:szCs w:val="21"/>
              </w:rPr>
            </w:pPr>
            <w:r>
              <w:rPr>
                <w:rFonts w:hint="eastAsia"/>
                <w:color w:val="000000"/>
                <w:szCs w:val="21"/>
                <w:lang w:val="en-US" w:eastAsia="zh-CN"/>
              </w:rPr>
              <w:t>13</w:t>
            </w:r>
            <w:r>
              <w:rPr>
                <w:rFonts w:hint="eastAsia"/>
                <w:color w:val="000000"/>
                <w:szCs w:val="21"/>
              </w:rPr>
              <w:t>:</w:t>
            </w:r>
            <w:r>
              <w:rPr>
                <w:rFonts w:hint="eastAsia"/>
                <w:color w:val="000000"/>
                <w:szCs w:val="21"/>
                <w:lang w:val="en-US" w:eastAsia="zh-CN"/>
              </w:rPr>
              <w:t>00</w:t>
            </w:r>
            <w:r>
              <w:rPr>
                <w:rFonts w:hint="eastAsia"/>
                <w:color w:val="000000"/>
                <w:szCs w:val="21"/>
              </w:rPr>
              <w:t>-1</w:t>
            </w:r>
            <w:r>
              <w:rPr>
                <w:rFonts w:hint="eastAsia"/>
                <w:color w:val="000000"/>
                <w:szCs w:val="21"/>
                <w:lang w:val="en-US" w:eastAsia="zh-CN"/>
              </w:rPr>
              <w:t>6</w:t>
            </w:r>
            <w:r>
              <w:rPr>
                <w:color w:val="000000"/>
                <w:szCs w:val="21"/>
              </w:rPr>
              <w:t>:</w:t>
            </w:r>
            <w:r>
              <w:rPr>
                <w:rFonts w:hint="eastAsia"/>
                <w:color w:val="000000"/>
                <w:szCs w:val="21"/>
                <w:lang w:val="en-US" w:eastAsia="zh-CN"/>
              </w:rPr>
              <w:t>0</w:t>
            </w:r>
            <w:r>
              <w:rPr>
                <w:color w:val="000000"/>
                <w:szCs w:val="21"/>
              </w:rPr>
              <w:t>0</w:t>
            </w:r>
          </w:p>
          <w:p>
            <w:pPr>
              <w:snapToGrid w:val="0"/>
              <w:rPr>
                <w:b/>
                <w:sz w:val="20"/>
              </w:rPr>
            </w:pPr>
          </w:p>
        </w:tc>
        <w:tc>
          <w:tcPr>
            <w:tcW w:w="6665" w:type="dxa"/>
            <w:tcBorders>
              <w:right w:val="single" w:color="auto" w:sz="8" w:space="0"/>
            </w:tcBorders>
          </w:tcPr>
          <w:p>
            <w:pPr>
              <w:snapToGrid w:val="0"/>
              <w:ind w:firstLine="720" w:firstLineChars="300"/>
              <w:rPr>
                <w:rFonts w:hint="eastAsia" w:ascii="楷体_GB2312" w:eastAsia="楷体_GB2312"/>
                <w:szCs w:val="22"/>
              </w:rPr>
            </w:pPr>
          </w:p>
          <w:p>
            <w:pPr>
              <w:snapToGrid w:val="0"/>
              <w:ind w:firstLine="720" w:firstLineChars="300"/>
              <w:rPr>
                <w:rFonts w:ascii="楷体_GB2312" w:eastAsia="楷体_GB2312"/>
                <w:szCs w:val="22"/>
              </w:rPr>
            </w:pPr>
            <w:r>
              <w:rPr>
                <w:rFonts w:hint="eastAsia" w:ascii="楷体_GB2312" w:eastAsia="楷体_GB2312"/>
                <w:szCs w:val="22"/>
              </w:rPr>
              <w:t>工程部及现场参观</w:t>
            </w:r>
          </w:p>
          <w:p>
            <w:pPr>
              <w:snapToGrid w:val="0"/>
              <w:rPr>
                <w:rFonts w:hint="eastAsia" w:ascii="楷体_GB2312" w:eastAsia="楷体_GB2312"/>
                <w:szCs w:val="22"/>
              </w:rPr>
            </w:pPr>
            <w:r>
              <w:rPr>
                <w:rFonts w:hint="eastAsia" w:ascii="楷体_GB2312" w:eastAsia="楷体_GB2312"/>
                <w:szCs w:val="22"/>
              </w:rPr>
              <w:t>了解风力发电机清洗、安装及维护，光伏发电设备清洗（资质许可范围内除外）的管理体系标准或过程控制情况，销售过程控制情况，</w:t>
            </w:r>
            <w:r>
              <w:rPr>
                <w:rFonts w:hint="eastAsia" w:ascii="楷体_GB2312" w:eastAsia="楷体_GB2312"/>
                <w:szCs w:val="22"/>
                <w:lang w:val="en-US" w:eastAsia="zh-CN"/>
              </w:rPr>
              <w:t>多场所情况、</w:t>
            </w:r>
            <w:r>
              <w:rPr>
                <w:rFonts w:hint="eastAsia" w:ascii="楷体_GB2312" w:eastAsia="楷体_GB2312"/>
                <w:szCs w:val="22"/>
              </w:rPr>
              <w:t>质量过程控制情况以及其他规范性文件充分了解客户的管理体系和现场运作，以便为策划第二阶段提供关注点；</w:t>
            </w:r>
          </w:p>
          <w:p>
            <w:pPr>
              <w:snapToGrid w:val="0"/>
              <w:rPr>
                <w:rFonts w:hint="eastAsia" w:ascii="楷体_GB2312" w:eastAsia="楷体_GB2312"/>
                <w:szCs w:val="22"/>
              </w:rPr>
            </w:pPr>
          </w:p>
        </w:tc>
        <w:tc>
          <w:tcPr>
            <w:tcW w:w="1196" w:type="dxa"/>
            <w:tcBorders>
              <w:right w:val="single" w:color="auto" w:sz="8" w:space="0"/>
            </w:tcBorders>
          </w:tcPr>
          <w:p>
            <w:pPr>
              <w:snapToGrid w:val="0"/>
              <w:rPr>
                <w:b/>
                <w:sz w:val="20"/>
              </w:rPr>
            </w:pPr>
          </w:p>
          <w:p>
            <w:pPr>
              <w:snapToGrid w:val="0"/>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6" w:hRule="atLeast"/>
        </w:trPr>
        <w:tc>
          <w:tcPr>
            <w:tcW w:w="1011" w:type="dxa"/>
            <w:vMerge w:val="restart"/>
            <w:tcBorders>
              <w:left w:val="single" w:color="auto" w:sz="8" w:space="0"/>
            </w:tcBorders>
            <w:vAlign w:val="center"/>
          </w:tcPr>
          <w:p>
            <w:pPr>
              <w:snapToGrid w:val="0"/>
              <w:spacing w:line="280" w:lineRule="exact"/>
              <w:jc w:val="left"/>
              <w:rPr>
                <w:b/>
                <w:sz w:val="20"/>
              </w:rPr>
            </w:pPr>
          </w:p>
        </w:tc>
        <w:tc>
          <w:tcPr>
            <w:tcW w:w="1505" w:type="dxa"/>
          </w:tcPr>
          <w:p>
            <w:pPr>
              <w:snapToGrid w:val="0"/>
              <w:rPr>
                <w:b/>
                <w:sz w:val="20"/>
              </w:rPr>
            </w:pPr>
            <w:r>
              <w:rPr>
                <w:rFonts w:hint="eastAsia"/>
                <w:color w:val="000000"/>
                <w:szCs w:val="21"/>
                <w:lang w:val="en-US" w:eastAsia="zh-CN"/>
              </w:rPr>
              <w:t>16</w:t>
            </w:r>
            <w:r>
              <w:rPr>
                <w:color w:val="000000"/>
                <w:szCs w:val="21"/>
              </w:rPr>
              <w:t>:</w:t>
            </w:r>
            <w:r>
              <w:rPr>
                <w:rFonts w:hint="eastAsia"/>
                <w:color w:val="000000"/>
                <w:szCs w:val="21"/>
                <w:lang w:val="en-US" w:eastAsia="zh-CN"/>
              </w:rPr>
              <w:t>00</w:t>
            </w:r>
            <w:r>
              <w:rPr>
                <w:color w:val="000000"/>
                <w:szCs w:val="21"/>
              </w:rPr>
              <w:t>-1</w:t>
            </w:r>
            <w:r>
              <w:rPr>
                <w:rFonts w:hint="eastAsia"/>
                <w:color w:val="000000"/>
                <w:szCs w:val="21"/>
                <w:lang w:val="en-US" w:eastAsia="zh-CN"/>
              </w:rPr>
              <w:t>6</w:t>
            </w:r>
            <w:r>
              <w:rPr>
                <w:color w:val="000000"/>
                <w:szCs w:val="21"/>
              </w:rPr>
              <w:t>:</w:t>
            </w:r>
            <w:r>
              <w:rPr>
                <w:rFonts w:hint="eastAsia"/>
                <w:color w:val="000000"/>
                <w:szCs w:val="21"/>
                <w:lang w:val="en-US" w:eastAsia="zh-CN"/>
              </w:rPr>
              <w:t>3</w:t>
            </w:r>
            <w:r>
              <w:rPr>
                <w:color w:val="000000"/>
                <w:szCs w:val="21"/>
              </w:rPr>
              <w:t>0</w:t>
            </w:r>
          </w:p>
        </w:tc>
        <w:tc>
          <w:tcPr>
            <w:tcW w:w="6665" w:type="dxa"/>
          </w:tcPr>
          <w:p>
            <w:pPr>
              <w:snapToGrid w:val="0"/>
              <w:ind w:firstLine="480"/>
              <w:rPr>
                <w:rFonts w:hint="default" w:ascii="楷体_GB2312" w:eastAsia="楷体_GB2312"/>
                <w:lang w:val="en-US" w:eastAsia="zh-CN"/>
              </w:rPr>
            </w:pPr>
            <w:r>
              <w:rPr>
                <w:rFonts w:hint="eastAsia" w:ascii="楷体_GB2312" w:eastAsia="楷体_GB2312"/>
              </w:rPr>
              <w:t>审核组总结，</w:t>
            </w:r>
            <w:r>
              <w:rPr>
                <w:rFonts w:ascii="楷体_GB2312" w:eastAsia="楷体_GB2312"/>
              </w:rPr>
              <w:t>遗留问题处理、审核资料准备</w:t>
            </w:r>
          </w:p>
          <w:p>
            <w:pPr>
              <w:snapToGrid w:val="0"/>
              <w:ind w:firstLine="720" w:firstLineChars="300"/>
              <w:rPr>
                <w:rFonts w:ascii="楷体_GB2312" w:eastAsia="楷体_GB2312"/>
                <w:szCs w:val="22"/>
              </w:rPr>
            </w:pPr>
            <w:r>
              <w:rPr>
                <w:rFonts w:hint="eastAsia" w:ascii="楷体_GB2312" w:eastAsia="楷体_GB2312"/>
              </w:rPr>
              <w:t>管理层：与受审核方交流，</w:t>
            </w:r>
            <w:r>
              <w:rPr>
                <w:rFonts w:ascii="楷体_GB2312" w:eastAsia="楷体_GB2312"/>
              </w:rPr>
              <w:t>商定第二阶段审核的细节</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tcPr>
          <w:p>
            <w:pPr>
              <w:snapToGrid w:val="0"/>
              <w:rPr>
                <w:color w:val="000000"/>
                <w:szCs w:val="21"/>
              </w:rPr>
            </w:pPr>
            <w:r>
              <w:rPr>
                <w:rFonts w:hint="eastAsia"/>
                <w:color w:val="000000"/>
                <w:szCs w:val="21"/>
              </w:rPr>
              <w:t>1</w:t>
            </w:r>
            <w:r>
              <w:rPr>
                <w:rFonts w:hint="eastAsia"/>
                <w:color w:val="000000"/>
                <w:szCs w:val="21"/>
                <w:lang w:val="en-US" w:eastAsia="zh-CN"/>
              </w:rPr>
              <w:t>6</w:t>
            </w:r>
            <w:r>
              <w:rPr>
                <w:rFonts w:hint="eastAsia"/>
                <w:color w:val="000000"/>
                <w:szCs w:val="21"/>
              </w:rPr>
              <w:t>:</w:t>
            </w:r>
            <w:r>
              <w:rPr>
                <w:rFonts w:hint="eastAsia"/>
                <w:color w:val="000000"/>
                <w:szCs w:val="21"/>
                <w:lang w:val="en-US" w:eastAsia="zh-CN"/>
              </w:rPr>
              <w:t>3</w:t>
            </w:r>
            <w:r>
              <w:rPr>
                <w:rFonts w:hint="eastAsia"/>
                <w:color w:val="000000"/>
                <w:szCs w:val="21"/>
              </w:rPr>
              <w:t>0-1</w:t>
            </w:r>
            <w:r>
              <w:rPr>
                <w:rFonts w:hint="eastAsia"/>
                <w:color w:val="000000"/>
                <w:szCs w:val="21"/>
                <w:lang w:val="en-US" w:eastAsia="zh-CN"/>
              </w:rPr>
              <w:t>7</w:t>
            </w:r>
            <w:r>
              <w:rPr>
                <w:rFonts w:hint="eastAsia"/>
                <w:color w:val="000000"/>
                <w:szCs w:val="21"/>
              </w:rPr>
              <w:t>:</w:t>
            </w:r>
            <w:r>
              <w:rPr>
                <w:rFonts w:hint="eastAsia"/>
                <w:color w:val="000000"/>
                <w:szCs w:val="21"/>
                <w:lang w:val="en-US" w:eastAsia="zh-CN"/>
              </w:rPr>
              <w:t>0</w:t>
            </w:r>
            <w:r>
              <w:rPr>
                <w:rFonts w:hint="eastAsia"/>
                <w:color w:val="000000"/>
                <w:szCs w:val="21"/>
              </w:rPr>
              <w:t>0</w:t>
            </w:r>
          </w:p>
        </w:tc>
        <w:tc>
          <w:tcPr>
            <w:tcW w:w="6665" w:type="dxa"/>
          </w:tcPr>
          <w:p>
            <w:pPr>
              <w:snapToGrid w:val="0"/>
              <w:ind w:firstLine="480"/>
              <w:rPr>
                <w:rFonts w:ascii="楷体_GB2312" w:eastAsia="楷体_GB2312"/>
              </w:rPr>
            </w:pPr>
            <w:r>
              <w:rPr>
                <w:rFonts w:hint="eastAsia" w:ascii="楷体_GB2312" w:eastAsia="楷体_GB2312"/>
              </w:rPr>
              <w:t>末次会议</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rFonts w:hint="default" w:eastAsia="宋体"/>
          <w:b/>
          <w:color w:val="000000"/>
          <w:sz w:val="30"/>
          <w:szCs w:val="30"/>
          <w:lang w:val="en-US" w:eastAsia="zh-CN"/>
        </w:rPr>
      </w:pPr>
      <w:r>
        <w:rPr>
          <w:rFonts w:hint="eastAsia"/>
          <w:b/>
          <w:color w:val="000000"/>
          <w:sz w:val="30"/>
          <w:szCs w:val="30"/>
          <w:lang w:val="en-US" w:eastAsia="zh-CN"/>
        </w:rPr>
        <w:t>注：午餐时间：12：30-13：00</w:t>
      </w:r>
    </w:p>
    <w:p>
      <w:pPr>
        <w:tabs>
          <w:tab w:val="left" w:pos="432"/>
        </w:tabs>
        <w:spacing w:line="360" w:lineRule="auto"/>
        <w:ind w:left="432"/>
        <w:textAlignment w:val="center"/>
        <w:rPr>
          <w:rFonts w:hint="eastAsia"/>
          <w:b/>
          <w:color w:val="000000"/>
          <w:sz w:val="21"/>
          <w:szCs w:val="21"/>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细黑">
    <w:altName w:val="微软雅黑"/>
    <w:panose1 w:val="00000000000000000000"/>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1"/>
      </w:pBdr>
      <w:spacing w:line="320" w:lineRule="exact"/>
      <w:jc w:val="left"/>
    </w:pPr>
    <w:r>
      <w:pict>
        <v:shape id="文本框 1" o:spid="_x0000_s4097" o:spt="202" type="#_x0000_t202" style="position:absolute;left:0pt;margin-left:330.5pt;margin-top:2.2pt;height:20.2pt;width:155.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ISC-B-I-05 一阶段审核计划(03版)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B10E3"/>
    <w:rsid w:val="000671AB"/>
    <w:rsid w:val="00107321"/>
    <w:rsid w:val="00115C25"/>
    <w:rsid w:val="00147A49"/>
    <w:rsid w:val="001941B3"/>
    <w:rsid w:val="00220D81"/>
    <w:rsid w:val="0024539B"/>
    <w:rsid w:val="002E7D6E"/>
    <w:rsid w:val="00312463"/>
    <w:rsid w:val="00397DB4"/>
    <w:rsid w:val="003B10E3"/>
    <w:rsid w:val="003C78C9"/>
    <w:rsid w:val="003D10BB"/>
    <w:rsid w:val="00456A3B"/>
    <w:rsid w:val="004711E1"/>
    <w:rsid w:val="0063444B"/>
    <w:rsid w:val="00642DA9"/>
    <w:rsid w:val="006A3E88"/>
    <w:rsid w:val="006C586F"/>
    <w:rsid w:val="007C0B17"/>
    <w:rsid w:val="007E11FD"/>
    <w:rsid w:val="00871FA2"/>
    <w:rsid w:val="0089650C"/>
    <w:rsid w:val="008B1813"/>
    <w:rsid w:val="008B49E8"/>
    <w:rsid w:val="008B5EBE"/>
    <w:rsid w:val="008B75C5"/>
    <w:rsid w:val="008F20EE"/>
    <w:rsid w:val="00906AD0"/>
    <w:rsid w:val="009672E4"/>
    <w:rsid w:val="00A14453"/>
    <w:rsid w:val="00B22FB9"/>
    <w:rsid w:val="00B34E04"/>
    <w:rsid w:val="00C04228"/>
    <w:rsid w:val="00C61F94"/>
    <w:rsid w:val="00CC1B0F"/>
    <w:rsid w:val="00CD2ABD"/>
    <w:rsid w:val="00D22D8F"/>
    <w:rsid w:val="00D87BA8"/>
    <w:rsid w:val="00D96B4C"/>
    <w:rsid w:val="00E1780C"/>
    <w:rsid w:val="00E24EF6"/>
    <w:rsid w:val="00E8091D"/>
    <w:rsid w:val="00EA3B65"/>
    <w:rsid w:val="00F81537"/>
    <w:rsid w:val="00FE0C0A"/>
    <w:rsid w:val="021E292B"/>
    <w:rsid w:val="051738E3"/>
    <w:rsid w:val="0C983AFE"/>
    <w:rsid w:val="0E2442A9"/>
    <w:rsid w:val="1B0C75C5"/>
    <w:rsid w:val="1BFE525D"/>
    <w:rsid w:val="1CE131A5"/>
    <w:rsid w:val="245F4036"/>
    <w:rsid w:val="27446824"/>
    <w:rsid w:val="2C62709D"/>
    <w:rsid w:val="31AA2BC3"/>
    <w:rsid w:val="39536578"/>
    <w:rsid w:val="3A360DEC"/>
    <w:rsid w:val="42101FE5"/>
    <w:rsid w:val="444A4E3B"/>
    <w:rsid w:val="4FBB670E"/>
    <w:rsid w:val="50D75729"/>
    <w:rsid w:val="58A02D90"/>
    <w:rsid w:val="79CD46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307</Words>
  <Characters>1751</Characters>
  <Lines>14</Lines>
  <Paragraphs>4</Paragraphs>
  <TotalTime>1</TotalTime>
  <ScaleCrop>false</ScaleCrop>
  <LinksUpToDate>false</LinksUpToDate>
  <CharactersWithSpaces>2054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叶子</cp:lastModifiedBy>
  <cp:lastPrinted>2019-06-28T03:54:00Z</cp:lastPrinted>
  <dcterms:modified xsi:type="dcterms:W3CDTF">2020-05-20T05:52:58Z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