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受审核部门：管理层、综合办公室、生产技术部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主管领导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:柴华岗</w:t>
            </w:r>
            <w:bookmarkStart w:id="4" w:name="_GoBack"/>
            <w:bookmarkEnd w:id="4"/>
            <w:r>
              <w:rPr>
                <w:rFonts w:hint="eastAsia" w:ascii="宋体" w:hAnsi="宋体" w:cs="宋体"/>
                <w:sz w:val="24"/>
                <w:szCs w:val="24"/>
              </w:rPr>
              <w:t>/陪同人员:丁智明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审核员：安涛审核</w:t>
            </w:r>
            <w:r>
              <w:rPr>
                <w:rFonts w:hint="eastAsia" w:ascii="宋体" w:hAnsi="宋体" w:cs="宋体"/>
                <w:sz w:val="24"/>
                <w:szCs w:val="24"/>
              </w:rPr>
              <w:t>时间：2019年8月8日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hAnsi="宋体"/>
                <w:sz w:val="24"/>
                <w:szCs w:val="24"/>
              </w:rPr>
              <w:t>了解公司质量管理体系基本概况，企业资质，法人、总经理及部门设置、主管部门。了解公司管理体系策划情况，了解客户理解和实施标准要求的情况，特别是对质量管理体系的绩效、过程、目标基本控制情况；了解客户是否策划和实施了内部审核；了解客户是否策划和实施了管理评审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企业名称确认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地址（包括注册地址、生产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经营地址）、多场所地址等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营业执照、相关资质的有效性确认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管理体系运行起始日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文件数量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质量记录数量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确认组织实际与管理体系文件描述的一致性</w:t>
            </w:r>
          </w:p>
          <w:p>
            <w:pPr>
              <w:pStyle w:val="2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组织机构（如部门设置和负责人，生产和服务等过程）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认证范围产品用途、顾客群等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顾客及相关方投诉</w:t>
            </w:r>
          </w:p>
          <w:p>
            <w:pPr>
              <w:pStyle w:val="2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内审情况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管理评审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企业质量方针、质量目标的策划和实施情况，风险控制措施策划的情况；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流程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主要设施设备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周边环境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场区布局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总经理：柴华岗  体系负责人：丁智明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公司名称</w:t>
            </w:r>
            <w:bookmarkStart w:id="0" w:name="组织名称"/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甘肃方恒水泥制品有限公司</w:t>
            </w:r>
            <w:bookmarkEnd w:id="0"/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注册地址：</w:t>
            </w:r>
            <w:bookmarkStart w:id="1" w:name="注册地址"/>
            <w:r>
              <w:rPr>
                <w:rFonts w:hint="eastAsia" w:ascii="宋体" w:hAnsi="宋体" w:cs="宋体"/>
                <w:sz w:val="24"/>
                <w:szCs w:val="24"/>
              </w:rPr>
              <w:t>甘肃省定西市陇西县巩昌镇王家坪村316国道中盛铝厂南侧</w:t>
            </w:r>
            <w:bookmarkEnd w:id="1"/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经营地址：</w:t>
            </w:r>
            <w:r>
              <w:rPr>
                <w:rFonts w:hint="eastAsia" w:ascii="宋体" w:hAnsi="宋体" w:cs="宋体"/>
                <w:sz w:val="24"/>
                <w:szCs w:val="24"/>
              </w:rPr>
              <w:t>甘肃省定西市陇西县巩昌镇王家坪村316国道中盛铝厂南侧。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组织人数：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15人。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不涉及多场所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提供了营业执照等资质，详见附件。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经营范围涉及：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环形混凝土电杆的生产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组织管理体系文件中的组织机构设置和职责的规定与组织情况一致。</w:t>
            </w:r>
          </w:p>
          <w:p>
            <w:pPr>
              <w:pStyle w:val="2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管理手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册：</w:t>
            </w:r>
            <w:r>
              <w:rPr>
                <w:rFonts w:hint="eastAsia" w:ascii="宋体" w:hAnsi="宋体" w:cs="宋体"/>
                <w:sz w:val="24"/>
                <w:szCs w:val="24"/>
              </w:rPr>
              <w:t>GSFH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-QM-01-2019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 xml:space="preserve"> 版本A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0 实施日期：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2019年4月29日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程序文件:包括文件</w:t>
            </w:r>
            <w:bookmarkStart w:id="2" w:name="_Hlt492933825"/>
            <w:bookmarkStart w:id="3" w:name="_Hlt49293382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控</w:t>
            </w:r>
            <w:bookmarkEnd w:id="2"/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制程序、</w:t>
            </w:r>
            <w:r>
              <w:rPr>
                <w:rFonts w:hint="eastAsia" w:ascii="宋体" w:hAnsi="宋体" w:cs="宋体"/>
                <w:sz w:val="24"/>
                <w:szCs w:val="24"/>
              </w:rPr>
              <w:t>风险和机遇应对措施控制程序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记录控制程序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等共有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个；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编制了相关管理和作业指导书等文件；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提供了《受控文件清单》。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组织机构：设置有管理层、综合办公室、生产技术部。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提供《风险和机遇评估分析表》，针对确定的风险和机遇明确了控制措施，同时也确定了责任部门、时间期限等。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认证范围：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环形混凝土电杆的生产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产品标准：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GB4623-2014环形混凝土电杆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企业有无外包情况：无。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提供了《法律、法规及标准和其他要求清单》《相关方需求和期望清单》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相关方投诉情况：无。</w:t>
            </w:r>
          </w:p>
          <w:p>
            <w:pPr>
              <w:pStyle w:val="2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公司于201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9.7.30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进行一次内审，组长：</w:t>
            </w:r>
            <w:r>
              <w:rPr>
                <w:rFonts w:hint="eastAsia" w:ascii="宋体" w:hAnsi="宋体" w:cs="宋体"/>
                <w:sz w:val="24"/>
                <w:szCs w:val="24"/>
              </w:rPr>
              <w:t>丁智明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 xml:space="preserve"> 组员：</w:t>
            </w:r>
            <w:r>
              <w:rPr>
                <w:rFonts w:hint="eastAsia" w:ascii="宋体" w:hAnsi="宋体" w:cs="宋体"/>
                <w:sz w:val="24"/>
                <w:szCs w:val="24"/>
              </w:rPr>
              <w:t>柴晶晶、张娜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提供了内审报告，发现了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项不符合项，具体内容，二阶段进一步审核。</w:t>
            </w:r>
          </w:p>
          <w:p>
            <w:pPr>
              <w:pStyle w:val="2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公司于</w:t>
            </w:r>
            <w:r>
              <w:rPr>
                <w:rFonts w:hint="eastAsia" w:ascii="宋体" w:hAnsi="宋体" w:cs="宋体"/>
                <w:sz w:val="24"/>
                <w:szCs w:val="24"/>
              </w:rPr>
              <w:t>2019.8.5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召开了管理评审会议，由总经理柴华岗主持。</w:t>
            </w:r>
          </w:p>
          <w:p>
            <w:pPr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提供管理评审报告，具体内容，二阶段进一步审核。</w:t>
            </w:r>
          </w:p>
          <w:p>
            <w:pPr>
              <w:pStyle w:val="2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  <w:szCs w:val="24"/>
                <w:highlight w:val="red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公司制订了质量方针：</w:t>
            </w:r>
            <w:r>
              <w:rPr>
                <w:rFonts w:hint="eastAsia" w:ascii="宋体" w:hAnsi="宋体" w:cs="宋体"/>
                <w:sz w:val="24"/>
                <w:szCs w:val="24"/>
              </w:rPr>
              <w:t>质量为先，信誉为重，管理为本，服务为诚</w:t>
            </w:r>
          </w:p>
          <w:p>
            <w:pPr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 xml:space="preserve">公司质量目标：  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顾客满意度：≥85％、成品交检合格率：≥95％、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产品准时交货率：≥95％、顾客投诉及退货次数：≤6次/年</w:t>
            </w:r>
          </w:p>
          <w:p>
            <w:pPr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为实现本公司的方针和目标，各部门要根据总目标并结合部门工作内容提出本部门目标，并经总经理批准，形成管理目标。使每一位员工了解自己层次对应的目标，并努力实现。具体内容，二阶段进一步审核。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生产流程：</w:t>
            </w:r>
            <w:r>
              <w:rPr>
                <w:rFonts w:hint="eastAsia" w:ascii="宋体" w:hAnsi="宋体" w:cs="宋体"/>
                <w:sz w:val="24"/>
                <w:szCs w:val="24"/>
              </w:rPr>
              <w:t>配料→搅拌→骨架制作→装模浇灌→离心成型→养护→脱模→成品检验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公司特殊过程为：焊接过程。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制定了相关的标准和要求，按要求对该过程进行控制。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生产设备有：离心机、滚焊机、喂料机、钢模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等；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检测设备有：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钢卷尺、游标卡尺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等。</w:t>
            </w:r>
          </w:p>
          <w:p>
            <w:pPr>
              <w:pStyle w:val="2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现场观察：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公司经营、生产地址：</w:t>
            </w:r>
            <w:r>
              <w:rPr>
                <w:rFonts w:hint="eastAsia" w:ascii="宋体" w:hAnsi="宋体" w:cs="宋体"/>
                <w:sz w:val="24"/>
                <w:szCs w:val="24"/>
              </w:rPr>
              <w:t>甘肃省定西市陇西县巩昌镇王家坪村316国道中盛铝厂南侧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，面积约6300平方米，现场布局设计合理，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设置有生产技术部、综合办公室；区域划分：办公区、生产车间、会议室等。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公司的东面是空地，南面是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空地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，北面是马路，西面是铁路。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办公区域内有办公桌，文件柜、电脑、复印机、打印机等。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作业现场内各员工正在各自的岗位进行有序作业。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575"/>
    <w:rsid w:val="001C5551"/>
    <w:rsid w:val="00274D7A"/>
    <w:rsid w:val="00436F04"/>
    <w:rsid w:val="006E3575"/>
    <w:rsid w:val="06952957"/>
    <w:rsid w:val="1BE51B79"/>
    <w:rsid w:val="27C43D37"/>
    <w:rsid w:val="41F503DD"/>
    <w:rsid w:val="518B6B42"/>
    <w:rsid w:val="64700354"/>
    <w:rsid w:val="69957085"/>
    <w:rsid w:val="6E492175"/>
    <w:rsid w:val="71844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1341</Characters>
  <Lines>11</Lines>
  <Paragraphs>3</Paragraphs>
  <TotalTime>10</TotalTime>
  <ScaleCrop>false</ScaleCrop>
  <LinksUpToDate>false</LinksUpToDate>
  <CharactersWithSpaces>1573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誰汻誰天荒地鮱</cp:lastModifiedBy>
  <dcterms:modified xsi:type="dcterms:W3CDTF">2019-08-10T05:27:14Z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