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bookmarkStart w:id="0" w:name="审核类型ZB"/>
            <w:r>
              <w:rPr>
                <w:rFonts w:hint="eastAsia"/>
                <w:b/>
                <w:szCs w:val="21"/>
                <w:lang w:val="en-US" w:eastAsia="zh-CN"/>
              </w:rPr>
              <w:t>质量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" w:name="组织名称"/>
            <w:r>
              <w:rPr>
                <w:rFonts w:ascii="方正仿宋简体" w:eastAsia="方正仿宋简体"/>
                <w:b/>
              </w:rPr>
              <w:t>金华市康杰警用装备制造有限公司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联系人"/>
            <w:r>
              <w:rPr>
                <w:sz w:val="21"/>
                <w:szCs w:val="21"/>
              </w:rPr>
              <w:t>刘永康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企业未能提供对河南省戈泰警用装备有限公司进行评价的相关证据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166370</wp:posOffset>
                  </wp:positionV>
                  <wp:extent cx="951230" cy="544830"/>
                  <wp:effectExtent l="0" t="0" r="1270" b="127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16510</wp:posOffset>
                  </wp:positionV>
                  <wp:extent cx="975360" cy="558800"/>
                  <wp:effectExtent l="0" t="0" r="254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未评价供方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河南省戈泰警用装备有限公司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按要求对该供方进行评价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 xml:space="preserve"> 1对标准及外部提供过程控制程序培训不到位，未按公司要求进行评价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 xml:space="preserve"> 2 相关管理人员未及时发现相关问题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10" w:firstLineChars="147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组织管理人员和相关操作人员进行培训， 学习标准要求和外部提供过程控制程序要求。同时提醒管理人员尽到管理责任。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2020年6月10日前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bookmarkStart w:id="4" w:name="_GoBack"/>
            <w:bookmarkEnd w:id="4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查看是否有其它类似问题，经检查，无类似事件发生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培训有效，已对供方进行了评价，未发现同类其它问题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bookmarkStart w:id="3" w:name="法人"/>
            <w:r>
              <w:rPr>
                <w:rFonts w:hint="eastAsia" w:eastAsia="方正仿宋简体"/>
                <w:b/>
              </w:rPr>
              <w:t>刘永康</w:t>
            </w:r>
            <w:bookmarkEnd w:id="3"/>
            <w:r>
              <w:rPr>
                <w:rFonts w:eastAsia="方正仿宋简体"/>
                <w:b/>
              </w:rPr>
              <w:t xml:space="preserve">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2020年5月13日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2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714ECA"/>
    <w:rsid w:val="50990A3D"/>
    <w:rsid w:val="5FDE6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2020-05-12T23:27:06Z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