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03"/>
        <w:gridCol w:w="1250"/>
        <w:gridCol w:w="6"/>
        <w:gridCol w:w="567"/>
        <w:gridCol w:w="1057"/>
        <w:gridCol w:w="185"/>
        <w:gridCol w:w="75"/>
        <w:gridCol w:w="101"/>
        <w:gridCol w:w="589"/>
        <w:gridCol w:w="261"/>
        <w:gridCol w:w="33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金华市康杰警用装备制造有限公司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浙江省金华市武义县东干风凰山工业区青云路53号（浙江武义工力电气有限公司第四栋厂房二至三层）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刘永康</w:t>
            </w:r>
            <w:bookmarkEnd w:id="2"/>
          </w:p>
        </w:tc>
        <w:tc>
          <w:tcPr>
            <w:tcW w:w="12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15067994455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321201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9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zh-CN"/>
              </w:rPr>
              <w:t>刘社周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9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0180-2020-QE</w:t>
            </w:r>
            <w:bookmarkEnd w:id="8"/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Q：警用械具（警用装备）的销售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E：警用械具（警用装备）的销售所涉及的相关环境管理活动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2020年05月09日 上午至2020年05月10日 下午 (共2.0天)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现场审核于2020年X月X日至2020年X月X日（共1个人日）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381635</wp:posOffset>
                  </wp:positionV>
                  <wp:extent cx="1032510" cy="721995"/>
                  <wp:effectExtent l="0" t="0" r="8890" b="19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2020.5.8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1254"/>
        <w:gridCol w:w="4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980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：00-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全体管理人员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首次会议、现场巡视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：30-1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：00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管理层、管代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涉及条款：Q:4.1理解组织及其情境、4.2理解相关方的需求和期望、4.3确定质量管理体系的范围、4.4质量管理体系及过程、5.1.1领导作用和承诺、5.1.2以顾客为关注焦点、5.2.1制定质量方针、5.2.2沟通质量方针、5.3组织的岗位、职责和权限、6.1应对风险和机会的措施、6.2质量目标及其实现的策划、6.3变更的策划、7.1.1总则、9.1.1总则、9.2内部审核、9.3管理评审、10.1改进总则、10.3持续改进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E:4.1理解组织及其情境、4.2理解相关方的需求和期望、4.3确定环境管理体系的范围、4.4环境管理体系、5.1领导作用和承诺、5.2质量方针、5.3组织的岗位、职责和权限、6.1.1总则、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6.1.2环境因素</w:t>
            </w:r>
            <w:r>
              <w:rPr>
                <w:rFonts w:hint="eastAsia" w:ascii="宋体" w:hAnsi="宋体"/>
                <w:sz w:val="18"/>
                <w:szCs w:val="18"/>
              </w:rPr>
              <w:t>6.1.4措施的策划6.2环境目标及其实现的策划7.1资源、9.3管理评审、10.1改进总则、10.3持续改进，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其他：企业资质核查、有无重大质量、环境安全事故，顾客、相关方抱怨、投诉；质量、环境抽查；法律法规遵守情况、一阶段问题验证安排等。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：00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0-17：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（含财务部）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涉及条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款：Q：5.3组织的岗位、职责和权限、6.2质量目标及其实现的策划、7.1.2人员、7.1.3基础设施、7.1.4过程运行环境、7.1.6组织知识、7.2能力、7.3意识、7.4沟通、7.5文件化信息、8.4.1外部提供的过程、产品和服务的控制9.1.1总则9.1.3分析和评价、9.2内部审核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E：5.3组织的角色、职责和权限、6.2环境目标及其实现的策划、6.1.2 环境因素、6.1.3合规义务7.2能力、7.3意识、7.4信息交流、7.5.1文件化信息总则、7.5.2编制和更新、7.5.3文件信息的控制、8.1 运行策划和控制8.2应急准备和响应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9.1.1监视测量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9.1.2 合规性评价9.2</w:t>
            </w:r>
            <w:r>
              <w:rPr>
                <w:rFonts w:hint="eastAsia" w:ascii="宋体" w:hAnsi="宋体"/>
                <w:sz w:val="18"/>
                <w:szCs w:val="18"/>
              </w:rPr>
              <w:t>内审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08:00-1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12:00-13:00午餐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销售部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涉及条款：Q：5.3组织的岗位、职责和权限、6.2质量目标及其实现的策划7.1.5监视和测量资源8.1运行策划和控制、8.2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与顾客有关的过程</w:t>
            </w:r>
            <w:r>
              <w:rPr>
                <w:rFonts w:hint="eastAsia" w:ascii="宋体" w:hAnsi="宋体"/>
                <w:sz w:val="18"/>
                <w:szCs w:val="18"/>
              </w:rPr>
              <w:t>8.3产品和服务的设计开发，8.5.1生产和服务的提供、8.5.2标识和可追溯性、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8.5.3顾客财产</w:t>
            </w:r>
            <w:r>
              <w:rPr>
                <w:rFonts w:hint="eastAsia" w:ascii="宋体" w:hAnsi="宋体"/>
                <w:sz w:val="18"/>
                <w:szCs w:val="18"/>
              </w:rPr>
              <w:t>8.5.4防护8.5.5交付后活动8.5.6变更的控制8.6产品和服务的放行、8.7不合格输出的控制、9.1.2顾客满意10.2不合格和纠正措施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E：5.3组织的岗位、职责和权限、6.2环境目标、6.1.2环境因素、8.1运行策划和控制、8.2应急准备和响应10.2 不符合和纠正措施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16：30-17：00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管理层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管理层反馈、末次会议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2020年X月X日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08:00-12:00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管理层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/综合部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8.4 </w:t>
            </w:r>
            <w:r>
              <w:rPr>
                <w:rFonts w:hint="eastAsia" w:ascii="宋体" w:hAnsi="宋体"/>
                <w:sz w:val="18"/>
                <w:szCs w:val="18"/>
              </w:rPr>
              <w:t>9.</w:t>
            </w:r>
            <w:bookmarkStart w:id="17" w:name="_GoBack"/>
            <w:bookmarkEnd w:id="17"/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E:4.1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6.1.1、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8.2 9.1 9.2 </w:t>
            </w:r>
            <w:r>
              <w:rPr>
                <w:rFonts w:hint="eastAsia" w:ascii="宋体" w:hAnsi="宋体"/>
                <w:sz w:val="18"/>
                <w:szCs w:val="18"/>
              </w:rPr>
              <w:t>9.3、10.1、10.3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2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18"/>
                <w:szCs w:val="18"/>
              </w:rPr>
              <w:t>7.1.5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8.1、8.2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8.6、8.7、9.1.2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E：6.1.2、8.1、8.2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10.2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年 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17CE8"/>
    <w:rsid w:val="02D101DD"/>
    <w:rsid w:val="032441C9"/>
    <w:rsid w:val="03D54894"/>
    <w:rsid w:val="07611B46"/>
    <w:rsid w:val="0AB21550"/>
    <w:rsid w:val="0E2C4CA9"/>
    <w:rsid w:val="0F631C4D"/>
    <w:rsid w:val="0FCD230B"/>
    <w:rsid w:val="107C0F42"/>
    <w:rsid w:val="15776A13"/>
    <w:rsid w:val="1A514F18"/>
    <w:rsid w:val="20340767"/>
    <w:rsid w:val="251C0F1D"/>
    <w:rsid w:val="25C44166"/>
    <w:rsid w:val="2ABA013B"/>
    <w:rsid w:val="30DF34C8"/>
    <w:rsid w:val="36240FF6"/>
    <w:rsid w:val="38B55AEB"/>
    <w:rsid w:val="393029F4"/>
    <w:rsid w:val="397D042E"/>
    <w:rsid w:val="39FD44E0"/>
    <w:rsid w:val="3BEB708C"/>
    <w:rsid w:val="438A6EB8"/>
    <w:rsid w:val="44F00F94"/>
    <w:rsid w:val="458A5383"/>
    <w:rsid w:val="4745481B"/>
    <w:rsid w:val="48212831"/>
    <w:rsid w:val="490571A5"/>
    <w:rsid w:val="4B8353AD"/>
    <w:rsid w:val="4C24072A"/>
    <w:rsid w:val="4C510087"/>
    <w:rsid w:val="4D764E51"/>
    <w:rsid w:val="50A2282A"/>
    <w:rsid w:val="55D743A8"/>
    <w:rsid w:val="600218EF"/>
    <w:rsid w:val="60A30926"/>
    <w:rsid w:val="63B72E50"/>
    <w:rsid w:val="66194A27"/>
    <w:rsid w:val="68C86D06"/>
    <w:rsid w:val="692F5C96"/>
    <w:rsid w:val="69D10A2D"/>
    <w:rsid w:val="69F2381E"/>
    <w:rsid w:val="6CCA548E"/>
    <w:rsid w:val="6D0739C2"/>
    <w:rsid w:val="6EB37238"/>
    <w:rsid w:val="6ECA4EE2"/>
    <w:rsid w:val="6EE86F5D"/>
    <w:rsid w:val="6F1C31FC"/>
    <w:rsid w:val="6FB70257"/>
    <w:rsid w:val="76800DE3"/>
    <w:rsid w:val="7BC3271A"/>
    <w:rsid w:val="7D453DF0"/>
    <w:rsid w:val="7D4948FA"/>
    <w:rsid w:val="7FA35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2020-05-10T11:47:35Z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