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69"/>
        <w:gridCol w:w="549"/>
        <w:gridCol w:w="425"/>
        <w:gridCol w:w="425"/>
        <w:gridCol w:w="211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金华市康杰警用装备制造有限公司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0180-2020-QE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刘永康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15067994455</w:t>
            </w:r>
            <w:bookmarkEnd w:id="6"/>
          </w:p>
        </w:tc>
        <w:tc>
          <w:tcPr>
            <w:tcW w:w="97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val="zh-CN"/>
              </w:rPr>
              <w:t>刘社周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3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7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  <w:bookmarkStart w:id="14" w:name="_GoBack"/>
            <w:bookmarkEnd w:id="14"/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Q：警用械具（警用装备）的销售</w:t>
            </w:r>
          </w:p>
          <w:p>
            <w:r>
              <w:t>E：警用械具（警用装备）的销售所涉及的相关环境管理活动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Q：29.10.07</w:t>
            </w:r>
          </w:p>
          <w:p>
            <w:r>
              <w:t>E：29.10.07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2020年05月07日 上午至2020年05月08日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37" w:type="dxa"/>
            <w:gridSpan w:val="4"/>
            <w:vAlign w:val="center"/>
          </w:tcPr>
          <w:p/>
        </w:tc>
        <w:tc>
          <w:tcPr>
            <w:tcW w:w="1610" w:type="dxa"/>
            <w:gridSpan w:val="4"/>
            <w:vAlign w:val="center"/>
          </w:tcPr>
          <w:p/>
        </w:tc>
        <w:tc>
          <w:tcPr>
            <w:tcW w:w="144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330835</wp:posOffset>
                  </wp:positionV>
                  <wp:extent cx="1033145" cy="704850"/>
                  <wp:effectExtent l="0" t="0" r="8255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1254"/>
        <w:gridCol w:w="4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ascii="宋体" w:hAnsi="宋体"/>
                <w:sz w:val="21"/>
                <w:szCs w:val="21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巡视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申请评审信息的确认（包括资质、人数、倒班情况、体系运行时间、企业组织机构及职能、生产和服务过程、外包、需确认过程、不适用条款、重要环境因素等）。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组织内外部因素的确定、相关方及其需求期望的确定及监视评审的方式；组织针对内外部因素及相关需求所确定的风险和机遇及应对措施；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体系的策划情况（组织结构、职责分工和内外沟通情况；管理体系文件符合情况；质量抽查、顾客投诉，法律法规的识别及获取遵守情况；资源配置情况；方针、目标设置适宜情况；策划和实施了内部审核和管理评审情况；主要人员对标准的理解情况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视频沟通及巡视</w:t>
            </w:r>
            <w:r>
              <w:rPr>
                <w:rFonts w:hint="eastAsia"/>
                <w:sz w:val="21"/>
                <w:szCs w:val="21"/>
              </w:rPr>
              <w:t>，确认文件描述的管理体系认证范围与现场运行情况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的一致性；确认管理体系过程是否具备审核的必备条件，确定二阶段需要关注的重点。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企业的基本情况，查看基础设施的充分性、适宜性；确认对关键过程、关键质控点识别的充分性、适宜性和控制方法的合理性。受审核方文件所描述的管理体系认证范围与现场运行情况的一致性。确认过程是否具备审核的必备条件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的充分性、适宜性及重要环境因素判定的合理性；现场环境管理；重要环境因素控制情况；潜在事故和紧急情况识别的充分性及响应措施（应急预案）策划情况；危废的控制及处置情况、化学品的使用及处置情况、环境绩效监测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确定二阶段需要关注的重点。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与公司管理层反馈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198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194D13"/>
    <w:rsid w:val="77033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2020-05-09T11:43:15Z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