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9"/>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9"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ascii="宋体"/>
                <w:b/>
                <w:color w:val="000000"/>
                <w:sz w:val="20"/>
                <w:szCs w:val="20"/>
                <w:lang w:eastAsia="zh-CN"/>
              </w:rPr>
              <w:t>刘书红</w:t>
            </w:r>
            <w:r>
              <w:rPr>
                <w:rFonts w:hint="eastAsia"/>
                <w:sz w:val="24"/>
                <w:szCs w:val="24"/>
              </w:rPr>
              <w:t>/</w:t>
            </w:r>
            <w:r>
              <w:rPr>
                <w:rFonts w:hint="eastAsia" w:ascii="宋体"/>
                <w:b/>
                <w:color w:val="000000"/>
                <w:sz w:val="20"/>
                <w:szCs w:val="20"/>
                <w:lang w:eastAsia="zh-CN"/>
              </w:rPr>
              <w:t>赵永春</w:t>
            </w:r>
          </w:p>
        </w:tc>
        <w:tc>
          <w:tcPr>
            <w:tcW w:w="109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9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2020.5.7</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99" w:type="dxa"/>
            <w:vAlign w:val="center"/>
          </w:tcPr>
          <w:p>
            <w:pPr>
              <w:rPr>
                <w:sz w:val="24"/>
                <w:szCs w:val="24"/>
              </w:rPr>
            </w:pPr>
            <w:r>
              <w:rPr>
                <w:rFonts w:hint="eastAsia"/>
                <w:sz w:val="24"/>
                <w:szCs w:val="24"/>
              </w:rPr>
              <w:t>审核条款：</w:t>
            </w:r>
            <w:r>
              <w:rPr>
                <w:rFonts w:hint="eastAsia"/>
                <w:sz w:val="24"/>
                <w:szCs w:val="24"/>
                <w:lang w:val="en-US" w:eastAsia="zh-CN"/>
              </w:rPr>
              <w:t>EO</w:t>
            </w:r>
            <w:r>
              <w:rPr>
                <w:rFonts w:hint="eastAsia"/>
                <w:sz w:val="21"/>
                <w:szCs w:val="21"/>
              </w:rPr>
              <w:t>4.1/4.3/4.4/5.2/6.2/9.2/9.3/7.1</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960" w:type="dxa"/>
            <w:vAlign w:val="top"/>
          </w:tcPr>
          <w:p>
            <w:pPr>
              <w:rPr>
                <w:rFonts w:hint="eastAsia"/>
                <w:lang w:val="en-US" w:eastAsia="zh-CN"/>
              </w:rPr>
            </w:pPr>
            <w:r>
              <w:rPr>
                <w:rFonts w:hint="eastAsia"/>
                <w:lang w:val="en-US" w:eastAsia="zh-CN"/>
              </w:rPr>
              <w:t>EO：4.1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0499" w:type="dxa"/>
            <w:vAlign w:val="top"/>
          </w:tcPr>
          <w:p>
            <w:pPr>
              <w:rPr>
                <w:rFonts w:hint="eastAsia" w:ascii="Times New Roman" w:hAnsi="Times New Roman" w:eastAsia="宋体" w:cs="Times New Roman"/>
                <w:szCs w:val="22"/>
                <w:lang w:eastAsia="zh-CN"/>
              </w:rPr>
            </w:pPr>
            <w:r>
              <w:rPr>
                <w:rFonts w:hint="eastAsia"/>
                <w:sz w:val="21"/>
                <w:szCs w:val="21"/>
              </w:rPr>
              <w:t>总</w:t>
            </w:r>
            <w:r>
              <w:rPr>
                <w:rFonts w:hint="eastAsia" w:ascii="Times New Roman" w:hAnsi="Times New Roman" w:cs="Times New Roman"/>
                <w:szCs w:val="22"/>
              </w:rPr>
              <w:t>经理</w:t>
            </w:r>
            <w:r>
              <w:rPr>
                <w:rFonts w:hint="eastAsia" w:ascii="Times New Roman" w:hAnsi="Times New Roman" w:cs="Times New Roman"/>
                <w:szCs w:val="22"/>
                <w:lang w:val="en-US" w:eastAsia="zh-CN"/>
              </w:rPr>
              <w:t>：</w:t>
            </w:r>
            <w:r>
              <w:rPr>
                <w:rFonts w:hint="eastAsia" w:cs="Times New Roman"/>
                <w:szCs w:val="22"/>
                <w:lang w:eastAsia="zh-CN"/>
              </w:rPr>
              <w:t>刘书红</w:t>
            </w:r>
            <w:r>
              <w:rPr>
                <w:rFonts w:hint="eastAsia" w:ascii="Times New Roman" w:hAnsi="Times New Roman" w:cs="Times New Roman"/>
                <w:szCs w:val="22"/>
                <w:lang w:val="en-US" w:eastAsia="zh-CN"/>
              </w:rPr>
              <w:t>，</w:t>
            </w:r>
            <w:r>
              <w:rPr>
                <w:rFonts w:hint="eastAsia" w:ascii="Times New Roman" w:hAnsi="Times New Roman" w:cs="Times New Roman"/>
                <w:szCs w:val="22"/>
              </w:rPr>
              <w:t>管理者代表：</w:t>
            </w:r>
            <w:r>
              <w:rPr>
                <w:rFonts w:hint="eastAsia" w:cs="Times New Roman"/>
                <w:szCs w:val="22"/>
                <w:lang w:eastAsia="zh-CN"/>
              </w:rPr>
              <w:t>赵永春</w:t>
            </w:r>
          </w:p>
          <w:p>
            <w:pPr>
              <w:rPr>
                <w:rFonts w:hint="default" w:ascii="Times New Roman" w:hAnsi="Times New Roman" w:cs="Times New Roman"/>
                <w:szCs w:val="22"/>
                <w:lang w:val="en-US" w:eastAsia="zh-CN"/>
              </w:rPr>
            </w:pPr>
            <w:r>
              <w:rPr>
                <w:rFonts w:hint="eastAsia" w:ascii="Times New Roman" w:hAnsi="Times New Roman" w:cs="Times New Roman"/>
                <w:szCs w:val="22"/>
              </w:rPr>
              <w:t>■</w:t>
            </w:r>
            <w:r>
              <w:rPr>
                <w:rFonts w:hint="default" w:ascii="Times New Roman" w:hAnsi="Times New Roman" w:cs="Times New Roman"/>
                <w:szCs w:val="22"/>
              </w:rPr>
              <w:t>受审核方</w:t>
            </w:r>
            <w:bookmarkStart w:id="0" w:name="组织名称"/>
            <w:r>
              <w:rPr>
                <w:sz w:val="21"/>
                <w:szCs w:val="21"/>
              </w:rPr>
              <w:t>京鸿石油钻采工程技术有限公司</w:t>
            </w:r>
            <w:bookmarkEnd w:id="0"/>
            <w:r>
              <w:rPr>
                <w:rFonts w:hint="default" w:ascii="Times New Roman" w:hAnsi="Times New Roman" w:cs="Times New Roman"/>
                <w:szCs w:val="22"/>
              </w:rPr>
              <w:t>成立于201</w:t>
            </w:r>
            <w:r>
              <w:rPr>
                <w:rFonts w:hint="eastAsia" w:cs="Times New Roman"/>
                <w:szCs w:val="22"/>
                <w:lang w:val="en-US" w:eastAsia="zh-CN"/>
              </w:rPr>
              <w:t>0</w:t>
            </w:r>
            <w:r>
              <w:rPr>
                <w:rFonts w:hint="default" w:ascii="Times New Roman" w:hAnsi="Times New Roman" w:cs="Times New Roman"/>
                <w:szCs w:val="22"/>
              </w:rPr>
              <w:t>年</w:t>
            </w:r>
            <w:r>
              <w:rPr>
                <w:rFonts w:hint="eastAsia" w:cs="Times New Roman"/>
                <w:szCs w:val="22"/>
                <w:lang w:val="en-US" w:eastAsia="zh-CN"/>
              </w:rPr>
              <w:t>1</w:t>
            </w:r>
            <w:r>
              <w:rPr>
                <w:rFonts w:hint="default" w:ascii="Times New Roman" w:hAnsi="Times New Roman" w:cs="Times New Roman"/>
                <w:szCs w:val="22"/>
              </w:rPr>
              <w:t>月</w:t>
            </w:r>
            <w:r>
              <w:rPr>
                <w:rFonts w:hint="eastAsia" w:cs="Times New Roman"/>
                <w:szCs w:val="22"/>
                <w:lang w:val="en-US" w:eastAsia="zh-CN"/>
              </w:rPr>
              <w:t>18</w:t>
            </w:r>
            <w:r>
              <w:rPr>
                <w:rFonts w:hint="default" w:ascii="Times New Roman" w:hAnsi="Times New Roman" w:cs="Times New Roman"/>
                <w:szCs w:val="22"/>
              </w:rPr>
              <w:t>日，经营地址位于河北省武强县东堤工业区，办公面积</w:t>
            </w:r>
            <w:r>
              <w:rPr>
                <w:rFonts w:hint="eastAsia" w:cs="Times New Roman"/>
                <w:szCs w:val="22"/>
                <w:lang w:val="en-US" w:eastAsia="zh-CN"/>
              </w:rPr>
              <w:t>40</w:t>
            </w:r>
            <w:r>
              <w:rPr>
                <w:rFonts w:hint="default" w:ascii="Times New Roman" w:hAnsi="Times New Roman" w:cs="Times New Roman"/>
                <w:szCs w:val="22"/>
              </w:rPr>
              <w:t>0平米、</w:t>
            </w:r>
            <w:r>
              <w:rPr>
                <w:rFonts w:hint="eastAsia" w:cs="Times New Roman"/>
                <w:szCs w:val="22"/>
                <w:lang w:val="en-US" w:eastAsia="zh-CN"/>
              </w:rPr>
              <w:t>车间2000平米、</w:t>
            </w:r>
            <w:r>
              <w:rPr>
                <w:rFonts w:hint="eastAsia" w:ascii="Times New Roman" w:hAnsi="Times New Roman" w:cs="Times New Roman"/>
                <w:szCs w:val="22"/>
                <w:lang w:val="en-US" w:eastAsia="zh-CN"/>
              </w:rPr>
              <w:t>库房</w:t>
            </w:r>
            <w:r>
              <w:rPr>
                <w:rFonts w:hint="eastAsia" w:cs="Times New Roman"/>
                <w:szCs w:val="22"/>
                <w:lang w:val="en-US" w:eastAsia="zh-CN"/>
              </w:rPr>
              <w:t>8</w:t>
            </w:r>
            <w:r>
              <w:rPr>
                <w:rFonts w:hint="default" w:ascii="Times New Roman" w:hAnsi="Times New Roman" w:cs="Times New Roman"/>
                <w:szCs w:val="22"/>
              </w:rPr>
              <w:t>00平米，主要从事</w:t>
            </w:r>
            <w:r>
              <w:rPr>
                <w:rFonts w:hint="eastAsia" w:cs="Times New Roman"/>
                <w:szCs w:val="22"/>
                <w:lang w:val="en-US" w:eastAsia="zh-CN"/>
              </w:rPr>
              <w:t>井口装置的生产</w:t>
            </w:r>
            <w:r>
              <w:rPr>
                <w:rFonts w:hint="default" w:ascii="Times New Roman" w:hAnsi="Times New Roman" w:cs="Times New Roman"/>
                <w:szCs w:val="22"/>
              </w:rPr>
              <w:t>，服务于</w:t>
            </w:r>
            <w:r>
              <w:rPr>
                <w:rFonts w:hint="eastAsia" w:cs="Times New Roman"/>
                <w:szCs w:val="22"/>
                <w:lang w:val="en-US" w:eastAsia="zh-CN"/>
              </w:rPr>
              <w:t>石油开采业</w:t>
            </w:r>
            <w:r>
              <w:rPr>
                <w:rFonts w:hint="eastAsia" w:ascii="Times New Roman" w:hAnsi="Times New Roman" w:cs="Times New Roman"/>
                <w:szCs w:val="22"/>
                <w:lang w:val="en-US" w:eastAsia="zh-CN"/>
              </w:rPr>
              <w:t>。</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审核组与受审核方现场确认的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sz w:val="21"/>
                <w:szCs w:val="21"/>
              </w:rPr>
            </w:pPr>
            <w:bookmarkStart w:id="1" w:name="审核范围"/>
            <w:r>
              <w:rPr>
                <w:sz w:val="21"/>
                <w:szCs w:val="21"/>
              </w:rPr>
              <w:t>E：井口装置与采油（气）树的加工（限许可范围内）所涉及的相关环境管理活动</w:t>
            </w:r>
          </w:p>
          <w:p>
            <w:pPr>
              <w:rPr>
                <w:rFonts w:hint="eastAsia" w:ascii="宋体" w:hAnsi="宋体"/>
                <w:sz w:val="21"/>
                <w:szCs w:val="21"/>
              </w:rPr>
            </w:pPr>
            <w:r>
              <w:rPr>
                <w:sz w:val="21"/>
                <w:szCs w:val="21"/>
              </w:rPr>
              <w:t>O：井口装置与采油（气）树的加工（限许可范围内）所涉及的职业健康安全管理活动</w:t>
            </w:r>
            <w:bookmarkEnd w:id="1"/>
          </w:p>
          <w:p>
            <w:r>
              <w:t>■</w:t>
            </w:r>
            <w:r>
              <w:rPr>
                <w:rFonts w:hint="eastAsia"/>
                <w:lang w:eastAsia="zh-CN"/>
              </w:rPr>
              <w:t>不适用条款</w:t>
            </w:r>
            <w:r>
              <w:rPr>
                <w:rFonts w:hint="eastAsia"/>
              </w:rPr>
              <w:t>：</w:t>
            </w:r>
            <w:r>
              <w:rPr>
                <w:rFonts w:hint="eastAsia"/>
                <w:lang w:val="en-US" w:eastAsia="zh-CN"/>
              </w:rPr>
              <w:t>无</w:t>
            </w:r>
            <w:r>
              <w:rPr>
                <w:rFonts w:hint="eastAsia"/>
              </w:rPr>
              <w:t>。</w:t>
            </w:r>
          </w:p>
          <w:p>
            <w:pPr>
              <w:rPr>
                <w:rFonts w:hint="default"/>
                <w:lang w:val="en-US"/>
              </w:rPr>
            </w:pPr>
            <w:r>
              <w:t>■</w:t>
            </w:r>
            <w:r>
              <w:rPr>
                <w:rFonts w:hint="eastAsia"/>
                <w:u w:val="none"/>
              </w:rPr>
              <w:t>外包过程：</w:t>
            </w:r>
            <w:r>
              <w:rPr>
                <w:rFonts w:hint="eastAsia"/>
                <w:u w:val="none"/>
                <w:lang w:val="en-US" w:eastAsia="zh-CN"/>
              </w:rPr>
              <w:t>无</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50</w:t>
            </w:r>
            <w:r>
              <w:rPr>
                <w:rFonts w:hint="eastAsia"/>
              </w:rPr>
              <w:t>人，无倒班情况</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vAlign w:val="top"/>
          </w:tcPr>
          <w:p>
            <w:pPr>
              <w:rPr>
                <w:rFonts w:hint="eastAsia"/>
              </w:rPr>
            </w:pPr>
            <w:r>
              <w:rPr>
                <w:rFonts w:hint="eastAsia"/>
                <w:lang w:val="en-US" w:eastAsia="zh-CN"/>
              </w:rPr>
              <w:t>EO：5.2     6.2</w:t>
            </w:r>
          </w:p>
          <w:p>
            <w:pPr>
              <w:rPr>
                <w:rFonts w:ascii="Times New Roman" w:hAnsi="Times New Roman" w:eastAsia="宋体" w:cs="Times New Roman"/>
                <w:kern w:val="2"/>
                <w:sz w:val="21"/>
                <w:lang w:val="en-US" w:eastAsia="zh-CN" w:bidi="ar-SA"/>
              </w:rPr>
            </w:pPr>
          </w:p>
        </w:tc>
        <w:tc>
          <w:tcPr>
            <w:tcW w:w="10499" w:type="dxa"/>
            <w:vAlign w:val="top"/>
          </w:tcPr>
          <w:p>
            <w:pPr>
              <w:rPr>
                <w:rFonts w:hint="eastAsia" w:cs="宋体"/>
                <w:szCs w:val="22"/>
              </w:rPr>
            </w:pPr>
            <w:r>
              <w:rPr>
                <w:rFonts w:hint="eastAsia"/>
              </w:rPr>
              <w:t>管理手册</w:t>
            </w:r>
            <w:r>
              <w:rPr>
                <w:rFonts w:hint="eastAsia" w:cs="宋体"/>
                <w:szCs w:val="22"/>
              </w:rPr>
              <w:t>明确了公司的管理方针：</w:t>
            </w:r>
          </w:p>
          <w:p>
            <w:pPr>
              <w:rPr>
                <w:rFonts w:hint="eastAsia" w:cs="宋体"/>
                <w:szCs w:val="22"/>
                <w:lang w:eastAsia="zh-CN"/>
              </w:rPr>
            </w:pPr>
            <w:r>
              <w:rPr>
                <w:rFonts w:hint="eastAsia" w:cs="宋体"/>
                <w:szCs w:val="22"/>
                <w:lang w:eastAsia="zh-CN"/>
              </w:rPr>
              <w:t>绿色环保，奉献优质产品、持续改进，满足相关方需求；</w:t>
            </w:r>
          </w:p>
          <w:p>
            <w:pPr>
              <w:rPr>
                <w:rFonts w:hint="eastAsia" w:cs="宋体"/>
                <w:szCs w:val="22"/>
                <w:lang w:eastAsia="zh-CN"/>
              </w:rPr>
            </w:pPr>
            <w:r>
              <w:rPr>
                <w:rFonts w:hint="eastAsia" w:cs="宋体"/>
                <w:szCs w:val="22"/>
                <w:lang w:eastAsia="zh-CN"/>
              </w:rPr>
              <w:t>遵守法规，降低能源消耗、关爱生命，确保员工健康。</w:t>
            </w:r>
          </w:p>
          <w:p>
            <w:pPr>
              <w:rPr>
                <w:rFonts w:hint="eastAsia" w:cs="宋体"/>
                <w:szCs w:val="22"/>
              </w:rPr>
            </w:pPr>
            <w:r>
              <w:rPr>
                <w:rFonts w:hint="eastAsia" w:cs="宋体"/>
                <w:szCs w:val="22"/>
              </w:rPr>
              <w:t>总经理证实，与企业的宗旨一直，随管理手册的发布宣传贯彻。</w:t>
            </w:r>
          </w:p>
          <w:p>
            <w:pPr>
              <w:rPr>
                <w:rFonts w:hint="eastAsia" w:cs="宋体"/>
                <w:lang w:val="en-US" w:eastAsia="zh-CN"/>
              </w:rPr>
            </w:pPr>
            <w:r>
              <w:rPr>
                <w:rFonts w:hint="eastAsia" w:cs="宋体"/>
              </w:rPr>
              <w:t>公司</w:t>
            </w:r>
            <w:r>
              <w:rPr>
                <w:rFonts w:hint="eastAsia" w:cs="宋体"/>
                <w:lang w:val="en-US" w:eastAsia="zh-CN"/>
              </w:rPr>
              <w:t>目标：</w:t>
            </w:r>
          </w:p>
          <w:p>
            <w:pPr>
              <w:rPr>
                <w:rFonts w:hint="eastAsia" w:cs="宋体"/>
              </w:rPr>
            </w:pPr>
            <w:r>
              <w:rPr>
                <w:rFonts w:hint="eastAsia" w:cs="宋体"/>
              </w:rPr>
              <w:t>1．污染物排放符合国家标准（噪声、固废）</w:t>
            </w:r>
          </w:p>
          <w:p>
            <w:pPr>
              <w:rPr>
                <w:rFonts w:hint="eastAsia" w:cs="宋体"/>
              </w:rPr>
            </w:pPr>
            <w:r>
              <w:rPr>
                <w:rFonts w:hint="eastAsia" w:cs="宋体"/>
              </w:rPr>
              <w:t>2．无火灾隐患、无火灾事故</w:t>
            </w:r>
          </w:p>
          <w:p>
            <w:pPr>
              <w:rPr>
                <w:rFonts w:hint="eastAsia" w:cs="宋体"/>
              </w:rPr>
            </w:pPr>
            <w:r>
              <w:rPr>
                <w:rFonts w:hint="eastAsia" w:cs="宋体"/>
              </w:rPr>
              <w:t>3．预防和减少职业病的发生</w:t>
            </w:r>
          </w:p>
          <w:p>
            <w:pPr>
              <w:rPr>
                <w:rFonts w:hint="eastAsia" w:cs="宋体"/>
                <w:lang w:eastAsia="zh-CN"/>
              </w:rPr>
            </w:pPr>
            <w:r>
              <w:rPr>
                <w:rFonts w:hint="eastAsia" w:cs="宋体"/>
              </w:rPr>
              <w:t>4．无重大人身伤亡事故 、轻伤率 ≤每年5人次</w:t>
            </w:r>
          </w:p>
          <w:p>
            <w:pPr>
              <w:rPr>
                <w:rFonts w:ascii="Times New Roman" w:hAnsi="Times New Roman" w:eastAsia="宋体" w:cs="Times New Roman"/>
                <w:kern w:val="2"/>
                <w:sz w:val="21"/>
                <w:lang w:val="en-US" w:eastAsia="zh-CN" w:bidi="ar-SA"/>
              </w:rPr>
            </w:pPr>
            <w:r>
              <w:rPr>
                <w:rFonts w:hint="eastAsia"/>
              </w:rPr>
              <w:t>基本符合标准要求。在方针框架下展开，并分解到各职能部门。</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vAlign w:val="top"/>
          </w:tcPr>
          <w:p>
            <w:pPr>
              <w:rPr>
                <w:rFonts w:hint="eastAsia"/>
                <w:lang w:val="en-US" w:eastAsia="zh-CN"/>
              </w:rPr>
            </w:pPr>
            <w:r>
              <w:rPr>
                <w:rFonts w:hint="eastAsia"/>
                <w:lang w:val="en-US" w:eastAsia="zh-CN"/>
              </w:rPr>
              <w:t>EO：9.2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499" w:type="dxa"/>
            <w:vAlign w:val="top"/>
          </w:tcPr>
          <w:p>
            <w:pPr>
              <w:rPr>
                <w:rFonts w:hint="eastAsia"/>
              </w:rPr>
            </w:pPr>
            <w:r>
              <w:rPr>
                <w:rFonts w:hint="eastAsia"/>
              </w:rPr>
              <w:t>201</w:t>
            </w:r>
            <w:r>
              <w:rPr>
                <w:rFonts w:hint="eastAsia"/>
                <w:lang w:val="en-US" w:eastAsia="zh-CN"/>
              </w:rPr>
              <w:t>9</w:t>
            </w:r>
            <w:r>
              <w:rPr>
                <w:rFonts w:hint="eastAsia"/>
              </w:rPr>
              <w:t>年</w:t>
            </w:r>
            <w:r>
              <w:rPr>
                <w:rFonts w:hint="eastAsia"/>
                <w:lang w:val="en-US" w:eastAsia="zh-CN"/>
              </w:rPr>
              <w:t>12</w:t>
            </w:r>
            <w:r>
              <w:rPr>
                <w:rFonts w:hint="eastAsia"/>
              </w:rPr>
              <w:t>月</w:t>
            </w:r>
            <w:r>
              <w:rPr>
                <w:rFonts w:hint="eastAsia"/>
                <w:lang w:val="en-US" w:eastAsia="zh-CN"/>
              </w:rPr>
              <w:t>10-11</w:t>
            </w:r>
            <w:r>
              <w:rPr>
                <w:rFonts w:hint="eastAsia"/>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rPr>
              <w:t>201</w:t>
            </w:r>
            <w:r>
              <w:rPr>
                <w:rFonts w:hint="eastAsia"/>
                <w:lang w:val="en-US" w:eastAsia="zh-CN"/>
              </w:rPr>
              <w:t>9</w:t>
            </w:r>
            <w:r>
              <w:rPr>
                <w:rFonts w:hint="eastAsia"/>
              </w:rPr>
              <w:t>年</w:t>
            </w:r>
            <w:r>
              <w:rPr>
                <w:rFonts w:hint="eastAsia"/>
                <w:lang w:val="en-US" w:eastAsia="zh-CN"/>
              </w:rPr>
              <w:t>12</w:t>
            </w:r>
            <w:r>
              <w:rPr>
                <w:rFonts w:hint="eastAsia"/>
              </w:rPr>
              <w:t>月</w:t>
            </w:r>
            <w:r>
              <w:rPr>
                <w:rFonts w:hint="eastAsia"/>
                <w:lang w:val="en-US" w:eastAsia="zh-CN"/>
              </w:rPr>
              <w:t>17</w:t>
            </w:r>
            <w:r>
              <w:rPr>
                <w:rFonts w:hint="eastAsia"/>
              </w:rPr>
              <w:t>日进行管理评审，由总经理主持会议，有管理评审计划、管理评审输入资料</w:t>
            </w:r>
            <w:r>
              <w:t>—</w:t>
            </w:r>
            <w:r>
              <w:rPr>
                <w:rFonts w:hint="eastAsia"/>
              </w:rPr>
              <w:t>各部门工作总结、管理评审报告等，内容基本可信，有效。</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vAlign w:val="top"/>
          </w:tcPr>
          <w:p>
            <w:pPr>
              <w:rPr>
                <w:rFonts w:hint="eastAsia"/>
              </w:rPr>
            </w:pPr>
            <w:r>
              <w:rPr>
                <w:rFonts w:hint="eastAsia"/>
              </w:rPr>
              <w:t>遵守法律法规的情况</w:t>
            </w:r>
          </w:p>
          <w:p>
            <w:pPr>
              <w:rPr>
                <w:rFonts w:hint="eastAsia" w:ascii="Times New Roman" w:hAnsi="Times New Roman" w:eastAsia="宋体" w:cs="Times New Roman"/>
                <w:kern w:val="2"/>
                <w:sz w:val="21"/>
                <w:lang w:val="en-US" w:eastAsia="zh-CN" w:bidi="ar-SA"/>
              </w:rPr>
            </w:pPr>
            <w:r>
              <w:rPr>
                <w:rFonts w:hint="eastAsia"/>
              </w:rPr>
              <w:t>事故及投诉情况</w:t>
            </w: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生产</w:t>
            </w:r>
            <w:r>
              <w:rPr>
                <w:rFonts w:hint="eastAsia"/>
                <w:lang w:eastAsia="zh-CN"/>
              </w:rPr>
              <w:t>各</w:t>
            </w:r>
            <w:r>
              <w:t>过程中能够遵守相关的法律法规和其它要求，提供合规性评价记录，评价时间：201</w:t>
            </w:r>
            <w:r>
              <w:rPr>
                <w:rFonts w:hint="eastAsia"/>
                <w:lang w:val="en-US" w:eastAsia="zh-CN"/>
              </w:rPr>
              <w:t>9.12.3</w:t>
            </w:r>
            <w:r>
              <w:t>，符合要求。体系运行以来，未发生</w:t>
            </w:r>
            <w:r>
              <w:rPr>
                <w:rFonts w:hint="eastAsia"/>
              </w:rPr>
              <w:t>环境</w:t>
            </w:r>
            <w:r>
              <w:rPr>
                <w:rFonts w:hint="eastAsia"/>
                <w:lang w:eastAsia="zh-CN"/>
              </w:rPr>
              <w:t>安全</w:t>
            </w:r>
            <w:r>
              <w:t>事故，无重大投诉和行政处罚</w:t>
            </w:r>
            <w:r>
              <w:rPr>
                <w:rFonts w:hint="eastAsia"/>
              </w:rPr>
              <w:t>情况</w:t>
            </w:r>
            <w:r>
              <w:rPr>
                <w:rFonts w:hint="eastAsia"/>
                <w:lang w:val="en-US" w:eastAsia="zh-CN"/>
              </w:rPr>
              <w:t>.</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Align w:val="top"/>
          </w:tcPr>
          <w:p>
            <w:pPr>
              <w:rPr>
                <w:rFonts w:hint="eastAsia"/>
              </w:rPr>
            </w:pPr>
            <w:r>
              <w:rPr>
                <w:rFonts w:hint="eastAsia"/>
              </w:rPr>
              <w:t>申请资料信息的核实确认</w:t>
            </w:r>
          </w:p>
          <w:p>
            <w:pPr>
              <w:rPr>
                <w:rFonts w:hint="eastAsia"/>
              </w:rPr>
            </w:pPr>
          </w:p>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default" w:ascii="Times New Roman" w:hAnsi="Times New Roman" w:cs="Times New Roman"/>
                <w:szCs w:val="22"/>
                <w:lang w:val="en-US" w:eastAsia="zh-CN"/>
              </w:rPr>
            </w:pPr>
            <w:r>
              <w:rPr>
                <w:rFonts w:hint="eastAsia" w:ascii="Times New Roman" w:hAnsi="Times New Roman" w:cs="Times New Roman"/>
                <w:szCs w:val="22"/>
              </w:rPr>
              <w:t>提供营业执照</w:t>
            </w:r>
            <w:r>
              <w:rPr>
                <w:rFonts w:hint="eastAsia" w:ascii="Times New Roman" w:hAnsi="Times New Roman" w:cs="Times New Roman"/>
                <w:szCs w:val="22"/>
                <w:lang w:val="en-US" w:eastAsia="zh-CN"/>
              </w:rPr>
              <w:t>、</w:t>
            </w:r>
            <w:r>
              <w:rPr>
                <w:rFonts w:hint="eastAsia" w:cs="Times New Roman"/>
                <w:szCs w:val="22"/>
                <w:lang w:val="en-US" w:eastAsia="zh-CN"/>
              </w:rPr>
              <w:t>特种设备制造许可证、</w:t>
            </w:r>
            <w:r>
              <w:rPr>
                <w:rFonts w:hint="eastAsia" w:ascii="Times New Roman" w:hAnsi="Times New Roman" w:cs="Times New Roman"/>
                <w:szCs w:val="22"/>
                <w:lang w:val="en-US" w:eastAsia="zh-CN"/>
              </w:rPr>
              <w:t>建设项目环境影响报告</w:t>
            </w:r>
            <w:r>
              <w:rPr>
                <w:rFonts w:hint="eastAsia" w:cs="Times New Roman"/>
                <w:szCs w:val="22"/>
                <w:lang w:val="en-US" w:eastAsia="zh-CN"/>
              </w:rPr>
              <w:t>表</w:t>
            </w:r>
            <w:r>
              <w:rPr>
                <w:rFonts w:hint="eastAsia" w:ascii="Times New Roman" w:hAnsi="Times New Roman" w:cs="Times New Roman"/>
                <w:szCs w:val="22"/>
                <w:lang w:val="en-US" w:eastAsia="zh-CN"/>
              </w:rPr>
              <w:t>、</w:t>
            </w:r>
            <w:r>
              <w:rPr>
                <w:rFonts w:hint="eastAsia" w:cs="Times New Roman"/>
                <w:szCs w:val="22"/>
                <w:lang w:val="en-US" w:eastAsia="zh-CN"/>
              </w:rPr>
              <w:t>环保局审批意见、验收</w:t>
            </w:r>
            <w:r>
              <w:rPr>
                <w:rFonts w:hint="eastAsia" w:ascii="Times New Roman" w:hAnsi="Times New Roman" w:cs="Times New Roman"/>
                <w:szCs w:val="22"/>
                <w:lang w:val="en-US" w:eastAsia="zh-CN"/>
              </w:rPr>
              <w:t>报告、</w:t>
            </w:r>
            <w:r>
              <w:rPr>
                <w:rFonts w:hint="eastAsia" w:cs="Times New Roman"/>
                <w:szCs w:val="22"/>
                <w:lang w:val="en-US" w:eastAsia="zh-CN"/>
              </w:rPr>
              <w:t>环保局验收意见、</w:t>
            </w:r>
            <w:r>
              <w:rPr>
                <w:rFonts w:hint="eastAsia" w:ascii="Times New Roman" w:hAnsi="Times New Roman" w:cs="Times New Roman"/>
                <w:szCs w:val="22"/>
                <w:lang w:val="en-US" w:eastAsia="zh-CN"/>
              </w:rPr>
              <w:t>排</w:t>
            </w:r>
            <w:r>
              <w:rPr>
                <w:rFonts w:hint="eastAsia" w:ascii="Times New Roman" w:hAnsi="Times New Roman" w:cs="Times New Roman"/>
                <w:szCs w:val="22"/>
                <w:lang w:eastAsia="zh-CN"/>
              </w:rPr>
              <w:t>污许可证</w:t>
            </w:r>
            <w:r>
              <w:rPr>
                <w:rFonts w:hint="eastAsia" w:cs="Times New Roman"/>
                <w:szCs w:val="22"/>
                <w:lang w:eastAsia="zh-CN"/>
              </w:rPr>
              <w:t>、</w:t>
            </w:r>
            <w:r>
              <w:rPr>
                <w:rFonts w:hint="eastAsia" w:cs="Times New Roman"/>
                <w:szCs w:val="22"/>
                <w:lang w:val="en-US" w:eastAsia="zh-CN"/>
              </w:rPr>
              <w:t>检测报告的</w:t>
            </w:r>
            <w:r>
              <w:rPr>
                <w:rFonts w:hint="eastAsia" w:ascii="Times New Roman" w:hAnsi="Times New Roman" w:cs="Times New Roman"/>
                <w:szCs w:val="22"/>
                <w:lang w:val="en-US" w:eastAsia="zh-CN"/>
              </w:rPr>
              <w:t>扫描件</w:t>
            </w:r>
            <w:r>
              <w:rPr>
                <w:rFonts w:hint="eastAsia" w:ascii="Times New Roman" w:hAnsi="Times New Roman" w:cs="Times New Roman"/>
                <w:szCs w:val="22"/>
                <w:lang w:eastAsia="zh-CN"/>
              </w:rPr>
              <w:t>。</w:t>
            </w:r>
            <w:r>
              <w:rPr>
                <w:rFonts w:hint="eastAsia" w:cs="Times New Roman"/>
                <w:szCs w:val="22"/>
                <w:lang w:val="en-US" w:eastAsia="zh-CN"/>
              </w:rPr>
              <w:t>详见附件。</w:t>
            </w:r>
          </w:p>
          <w:p>
            <w:pPr>
              <w:rPr>
                <w:rFonts w:hint="eastAsia" w:ascii="Times New Roman" w:hAnsi="Times New Roman" w:cs="Times New Roman"/>
                <w:szCs w:val="22"/>
                <w:lang w:eastAsia="zh-CN"/>
              </w:rPr>
            </w:pPr>
          </w:p>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20</w:t>
            </w:r>
            <w:r>
              <w:rPr>
                <w:rFonts w:hint="eastAsia"/>
              </w:rPr>
              <w:t>年</w:t>
            </w:r>
            <w:r>
              <w:rPr>
                <w:rFonts w:hint="eastAsia"/>
                <w:lang w:val="en-US" w:eastAsia="zh-CN"/>
              </w:rPr>
              <w:t>5</w:t>
            </w:r>
            <w:r>
              <w:rPr>
                <w:rFonts w:hint="eastAsia"/>
              </w:rPr>
              <w:t>月</w:t>
            </w:r>
            <w:r>
              <w:rPr>
                <w:rFonts w:hint="eastAsia"/>
                <w:lang w:val="en-US" w:eastAsia="zh-CN"/>
              </w:rPr>
              <w:t>18-21</w:t>
            </w:r>
            <w:r>
              <w:rPr>
                <w:rFonts w:hint="eastAsia"/>
              </w:rPr>
              <w:t>日</w:t>
            </w:r>
          </w:p>
        </w:tc>
        <w:tc>
          <w:tcPr>
            <w:tcW w:w="1090" w:type="dxa"/>
          </w:tcPr>
          <w:p/>
        </w:tc>
      </w:tr>
    </w:tbl>
    <w:p/>
    <w:p/>
    <w:p/>
    <w:p/>
    <w:p/>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       负责人</w:t>
            </w:r>
            <w:r>
              <w:rPr>
                <w:rFonts w:hint="eastAsia"/>
                <w:sz w:val="24"/>
                <w:szCs w:val="24"/>
                <w:lang w:eastAsia="zh-CN"/>
              </w:rPr>
              <w:t>：</w:t>
            </w:r>
            <w:r>
              <w:rPr>
                <w:rFonts w:hint="eastAsia"/>
                <w:sz w:val="21"/>
                <w:szCs w:val="21"/>
                <w:lang w:val="en-US" w:eastAsia="zh-CN"/>
              </w:rPr>
              <w:t>韩运芳</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2020.5.7</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E</w:t>
            </w:r>
            <w:r>
              <w:rPr>
                <w:rFonts w:hint="eastAsia"/>
                <w:sz w:val="21"/>
                <w:szCs w:val="21"/>
                <w:lang w:val="en-US" w:eastAsia="zh-CN"/>
              </w:rPr>
              <w:t>O</w:t>
            </w:r>
            <w:r>
              <w:rPr>
                <w:rFonts w:hint="eastAsia"/>
                <w:sz w:val="21"/>
                <w:szCs w:val="21"/>
                <w:lang w:eastAsia="zh-CN"/>
              </w:rPr>
              <w:t>：</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合规义务、法律法规要求</w:t>
            </w:r>
          </w:p>
        </w:tc>
        <w:tc>
          <w:tcPr>
            <w:tcW w:w="960" w:type="dxa"/>
            <w:noWrap w:val="0"/>
            <w:vAlign w:val="top"/>
          </w:tcPr>
          <w:p>
            <w:pPr>
              <w:rPr>
                <w:rFonts w:hint="eastAsia"/>
                <w:lang w:val="en-US" w:eastAsia="zh-CN"/>
              </w:rPr>
            </w:pPr>
            <w:r>
              <w:rPr>
                <w:rFonts w:hint="eastAsia"/>
                <w:lang w:val="en-US" w:eastAsia="zh-CN"/>
              </w:rPr>
              <w:t>EO：7.5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rPr>
            </w:pPr>
            <w:r>
              <w:rPr>
                <w:rFonts w:hint="eastAsia"/>
              </w:rPr>
              <w:t>1.管理手册JHZC-SC-2019 B/</w:t>
            </w:r>
            <w:r>
              <w:rPr>
                <w:rFonts w:hint="eastAsia"/>
                <w:lang w:val="en-US" w:eastAsia="zh-CN"/>
              </w:rPr>
              <w:t>0</w:t>
            </w:r>
            <w:r>
              <w:rPr>
                <w:rFonts w:hint="eastAsia"/>
              </w:rPr>
              <w:t>版，2019年9月1日发表实施（含管理方针、目标）</w:t>
            </w:r>
          </w:p>
          <w:p>
            <w:pPr>
              <w:rPr>
                <w:rFonts w:hint="eastAsia"/>
              </w:rPr>
            </w:pPr>
            <w:r>
              <w:rPr>
                <w:rFonts w:hint="eastAsia"/>
              </w:rPr>
              <w:t xml:space="preserve">2.程序文件JHZC-CX-2019 </w:t>
            </w:r>
            <w:r>
              <w:rPr>
                <w:rFonts w:hint="eastAsia"/>
                <w:lang w:val="en-US" w:eastAsia="zh-CN"/>
              </w:rPr>
              <w:t>B</w:t>
            </w:r>
            <w:r>
              <w:rPr>
                <w:rFonts w:hint="eastAsia"/>
              </w:rPr>
              <w:t>/0版，2019年</w:t>
            </w:r>
            <w:r>
              <w:rPr>
                <w:rFonts w:hint="eastAsia"/>
                <w:lang w:val="en-US" w:eastAsia="zh-CN"/>
              </w:rPr>
              <w:t>9</w:t>
            </w:r>
            <w:r>
              <w:rPr>
                <w:rFonts w:hint="eastAsia"/>
              </w:rPr>
              <w:t>月1日发表实施，包括标准要求的程序</w:t>
            </w:r>
          </w:p>
          <w:p>
            <w:pPr>
              <w:rPr>
                <w:rFonts w:hint="eastAsia"/>
              </w:rPr>
            </w:pPr>
            <w:r>
              <w:rPr>
                <w:rFonts w:hint="eastAsia"/>
              </w:rPr>
              <w:t>3.制度规范，包括：办公用纸管理制度、劳保用品管理制度、消防演练规定制度、用电管理制度、用水管理制度、与外部交流信息措施等。</w:t>
            </w:r>
          </w:p>
          <w:p>
            <w:r>
              <w:rPr>
                <w:rFonts w:hint="eastAsia"/>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、劳动保护用品管理规定、GB/T24001-2016《环境管理体系 要求及使用指南》、ISO45001：2018《职业健康安全管理体系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环境因素、危险源识别评价程序的充分性、适宜性</w:t>
            </w:r>
          </w:p>
        </w:tc>
        <w:tc>
          <w:tcPr>
            <w:tcW w:w="960" w:type="dxa"/>
            <w:noWrap w:val="0"/>
            <w:vAlign w:val="top"/>
          </w:tcPr>
          <w:p>
            <w:pPr>
              <w:rPr>
                <w:rFonts w:hint="eastAsia"/>
              </w:rPr>
            </w:pPr>
            <w:r>
              <w:rPr>
                <w:rFonts w:hint="eastAsia"/>
                <w:lang w:val="en-US" w:eastAsia="zh-CN"/>
              </w:rPr>
              <w:t>EO：6.1.2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策划、编制了《环境因素和危险源识别评价与控制程序》，经文审符合标准要求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区、生产车间、库房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lang w:val="en-US" w:eastAsia="zh-CN"/>
              </w:rPr>
              <w:t>噪声的排放、焊烟排放、喷漆废气排放</w:t>
            </w:r>
            <w:r>
              <w:rPr>
                <w:rFonts w:hint="eastAsia"/>
                <w:color w:val="auto"/>
              </w:rPr>
              <w:t>等。</w:t>
            </w:r>
          </w:p>
          <w:p>
            <w:pPr>
              <w:rPr>
                <w:rFonts w:hint="eastAsia"/>
                <w:color w:val="auto"/>
                <w:u w:val="none" w:color="auto"/>
              </w:rPr>
            </w:pPr>
            <w:r>
              <w:rPr>
                <w:rFonts w:hint="eastAsia"/>
                <w:color w:val="auto"/>
                <w:u w:val="none" w:color="auto"/>
              </w:rPr>
              <w:t>可以提供《重</w:t>
            </w:r>
            <w:r>
              <w:rPr>
                <w:rFonts w:hint="eastAsia"/>
                <w:color w:val="auto"/>
                <w:u w:val="none" w:color="auto"/>
                <w:lang w:val="en-US" w:eastAsia="zh-CN"/>
              </w:rPr>
              <w:t>要</w:t>
            </w:r>
            <w:r>
              <w:rPr>
                <w:rFonts w:hint="eastAsia"/>
                <w:color w:val="auto"/>
                <w:u w:val="none" w:color="auto"/>
              </w:rPr>
              <w:t>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噪声排放、废气排放、电能的消耗、原材料的消耗</w:t>
            </w:r>
            <w:r>
              <w:rPr>
                <w:rFonts w:hint="eastAsia"/>
                <w:color w:val="auto"/>
                <w:u w:val="none" w:color="auto"/>
              </w:rPr>
              <w:t>。评价准确。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办公室、生产、库房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货物倾倒、吸烟引起的火灾、灭火器失效、废气伤害、操作不当机械伤害</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w:t>
            </w:r>
            <w:r>
              <w:rPr>
                <w:rFonts w:hint="eastAsia" w:ascii="宋体" w:hAnsi="宋体"/>
                <w:color w:val="auto"/>
                <w:u w:val="none" w:color="auto"/>
                <w:lang w:val="en-US" w:eastAsia="zh-CN"/>
              </w:rPr>
              <w:t>不可接受风险清单</w:t>
            </w:r>
            <w:r>
              <w:rPr>
                <w:rFonts w:hint="eastAsia" w:ascii="宋体" w:hAnsi="宋体"/>
                <w:color w:val="auto"/>
                <w:u w:val="none" w:color="auto"/>
              </w:rPr>
              <w:t>》，评价</w:t>
            </w:r>
            <w:r>
              <w:rPr>
                <w:rFonts w:hint="eastAsia"/>
                <w:u w:val="none" w:color="auto"/>
              </w:rPr>
              <w:t>火灾</w:t>
            </w:r>
            <w:r>
              <w:rPr>
                <w:rFonts w:hint="eastAsia"/>
                <w:u w:val="none" w:color="auto"/>
                <w:lang w:eastAsia="zh-CN"/>
              </w:rPr>
              <w:t>、</w:t>
            </w:r>
            <w:r>
              <w:rPr>
                <w:rFonts w:hint="eastAsia"/>
                <w:u w:val="none" w:color="auto"/>
                <w:lang w:val="en-US" w:eastAsia="zh-CN"/>
              </w:rPr>
              <w:t>触电、机械伤害、意外伤害、职业病</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环境、职业健康安全目标指标的合理性，管理方案的可行性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EO：6.2.2</w:t>
            </w:r>
          </w:p>
        </w:tc>
        <w:tc>
          <w:tcPr>
            <w:tcW w:w="10891" w:type="dxa"/>
            <w:noWrap w:val="0"/>
            <w:vAlign w:val="top"/>
          </w:tcPr>
          <w:p>
            <w:r>
              <w:rPr>
                <w:rFonts w:hint="eastAsia" w:cs="宋体"/>
              </w:rPr>
              <w:t>环境目标指标：</w:t>
            </w:r>
            <w:r>
              <w:rPr>
                <w:rFonts w:hint="eastAsia" w:cs="宋体"/>
                <w:lang w:val="en-US" w:eastAsia="zh-CN"/>
              </w:rPr>
              <w:t>火灾事故为0</w:t>
            </w:r>
            <w:r>
              <w:rPr>
                <w:rFonts w:hint="eastAsia" w:hAnsi="宋体"/>
              </w:rPr>
              <w:t>。</w:t>
            </w:r>
          </w:p>
          <w:p>
            <w:pPr>
              <w:rPr>
                <w:rFonts w:hint="eastAsia" w:cs="宋体"/>
              </w:rPr>
            </w:pPr>
            <w:r>
              <w:rPr>
                <w:rFonts w:hint="eastAsia" w:cs="宋体"/>
              </w:rPr>
              <w:t>管理方案：1、加强员工防火意识。2、配备符合要求的消防设施3、定期排查控制火灾隐患，检查消防设施。</w:t>
            </w:r>
          </w:p>
          <w:p>
            <w:pPr>
              <w:rPr>
                <w:rFonts w:hint="eastAsia" w:eastAsia="宋体"/>
                <w:lang w:eastAsia="zh-CN"/>
              </w:rPr>
            </w:pPr>
            <w:r>
              <w:rPr>
                <w:rFonts w:hint="eastAsia" w:cs="宋体"/>
              </w:rPr>
              <w:t>完成时间：</w:t>
            </w:r>
            <w:r>
              <w:rPr>
                <w:rFonts w:hint="eastAsia"/>
                <w:lang w:val="en-US" w:eastAsia="zh-CN"/>
              </w:rPr>
              <w:t xml:space="preserve">2019.12 </w:t>
            </w:r>
            <w:r>
              <w:rPr>
                <w:rFonts w:hint="eastAsia" w:cs="宋体"/>
              </w:rPr>
              <w:t>费用</w:t>
            </w:r>
            <w:r>
              <w:rPr>
                <w:rFonts w:hint="eastAsia" w:cs="宋体"/>
                <w:lang w:val="en-US" w:eastAsia="zh-CN"/>
              </w:rPr>
              <w:t>20</w:t>
            </w:r>
            <w:r>
              <w:t>00</w:t>
            </w:r>
            <w:r>
              <w:rPr>
                <w:rFonts w:hint="eastAsia" w:cs="宋体"/>
              </w:rPr>
              <w:t>元</w:t>
            </w:r>
            <w:r>
              <w:t xml:space="preserve"> </w:t>
            </w:r>
            <w:r>
              <w:rPr>
                <w:rFonts w:hint="eastAsia"/>
                <w:lang w:val="en-US" w:eastAsia="zh-CN"/>
              </w:rPr>
              <w:t xml:space="preserve"> </w:t>
            </w:r>
            <w:r>
              <w:rPr>
                <w:rFonts w:hint="eastAsia" w:cs="宋体"/>
              </w:rPr>
              <w:t>责任部门：各部门，监控部门：</w:t>
            </w:r>
            <w:r>
              <w:rPr>
                <w:rFonts w:hint="eastAsia" w:cs="宋体"/>
                <w:lang w:val="en-US" w:eastAsia="zh-CN"/>
              </w:rPr>
              <w:t>办公室</w:t>
            </w:r>
          </w:p>
          <w:p>
            <w:pPr>
              <w:spacing w:line="320" w:lineRule="exact"/>
              <w:rPr>
                <w:rFonts w:hint="eastAsia" w:ascii="Times New Roman" w:hAnsi="宋体" w:cs="Times New Roman"/>
                <w:bCs/>
                <w:szCs w:val="22"/>
              </w:rPr>
            </w:pPr>
            <w:r>
              <w:rPr>
                <w:rFonts w:hint="eastAsia" w:cs="宋体"/>
                <w:lang w:val="en-US" w:eastAsia="zh-CN"/>
              </w:rPr>
              <w:t>职业健康</w:t>
            </w:r>
            <w:r>
              <w:rPr>
                <w:rFonts w:hint="eastAsia" w:cs="宋体"/>
              </w:rPr>
              <w:t>安全目标、</w:t>
            </w:r>
            <w:r>
              <w:rPr>
                <w:rFonts w:hint="eastAsia" w:ascii="Times New Roman" w:hAnsi="宋体" w:cs="Times New Roman"/>
                <w:bCs/>
                <w:szCs w:val="22"/>
              </w:rPr>
              <w:t>指标：无重大人身伤亡事故 、轻伤率≤每年5人次</w:t>
            </w:r>
          </w:p>
          <w:p>
            <w:pPr>
              <w:spacing w:line="320" w:lineRule="exact"/>
            </w:pPr>
            <w:r>
              <w:rPr>
                <w:rFonts w:hint="eastAsia" w:ascii="Times New Roman" w:hAnsi="宋体" w:cs="Times New Roman"/>
                <w:bCs/>
                <w:szCs w:val="22"/>
              </w:rPr>
              <w:t>管理方案：加强对操作人员的办公室和防护措施的检查；按规定及时发放劳动保护用品</w:t>
            </w:r>
            <w:r>
              <w:rPr>
                <w:rFonts w:hint="eastAsia" w:hAnsi="宋体" w:cs="Times New Roman"/>
                <w:bCs/>
                <w:szCs w:val="22"/>
                <w:lang w:eastAsia="zh-CN"/>
              </w:rPr>
              <w:t>。</w:t>
            </w:r>
            <w:r>
              <w:rPr>
                <w:rFonts w:hint="eastAsia" w:ascii="Times New Roman" w:hAnsi="宋体" w:cs="Times New Roman"/>
                <w:bCs/>
                <w:szCs w:val="22"/>
              </w:rPr>
              <w:t>提供培训和使用符合要求的办公室防护设施和用品，避免操作过程中的电伤、划伤、碰伤等伤害情况发生。做好前期职业健康办公室管理的策划工作，减少和降低办公室事故</w:t>
            </w:r>
            <w:r>
              <w:rPr>
                <w:rFonts w:hint="eastAsia" w:hAnsi="宋体"/>
                <w:bCs/>
              </w:rPr>
              <w:t>。</w:t>
            </w:r>
          </w:p>
          <w:p>
            <w:pPr>
              <w:rPr>
                <w:rFonts w:hint="eastAsia" w:eastAsia="宋体"/>
                <w:lang w:eastAsia="zh-CN"/>
              </w:rPr>
            </w:pPr>
            <w:r>
              <w:rPr>
                <w:rFonts w:hint="eastAsia" w:cs="宋体"/>
              </w:rPr>
              <w:t>完成时间：</w:t>
            </w:r>
            <w:r>
              <w:rPr>
                <w:rFonts w:hint="eastAsia"/>
                <w:lang w:val="en-US" w:eastAsia="zh-CN"/>
              </w:rPr>
              <w:t>2019.12</w:t>
            </w:r>
            <w:r>
              <w:t xml:space="preserve"> </w:t>
            </w:r>
            <w:r>
              <w:rPr>
                <w:rFonts w:hint="eastAsia" w:cs="宋体"/>
              </w:rPr>
              <w:t>费用：</w:t>
            </w:r>
            <w:r>
              <w:rPr>
                <w:rFonts w:hint="eastAsia" w:cs="宋体"/>
                <w:lang w:val="en-US" w:eastAsia="zh-CN"/>
              </w:rPr>
              <w:t>20</w:t>
            </w:r>
            <w:r>
              <w:t>00</w:t>
            </w:r>
            <w:r>
              <w:rPr>
                <w:rFonts w:hint="eastAsia" w:cs="宋体"/>
              </w:rPr>
              <w:t>元</w:t>
            </w:r>
            <w:r>
              <w:t xml:space="preserve"> </w:t>
            </w:r>
            <w:r>
              <w:rPr>
                <w:rFonts w:hint="eastAsia" w:cs="宋体"/>
              </w:rPr>
              <w:t>责任部门：</w:t>
            </w:r>
            <w:r>
              <w:rPr>
                <w:rFonts w:hint="eastAsia" w:cs="宋体"/>
                <w:lang w:val="en-US" w:eastAsia="zh-CN"/>
              </w:rPr>
              <w:t>生产部</w:t>
            </w:r>
            <w:r>
              <w:rPr>
                <w:rFonts w:hint="eastAsia" w:cs="宋体"/>
              </w:rPr>
              <w:t>，监控部门：</w:t>
            </w:r>
            <w:r>
              <w:rPr>
                <w:rFonts w:hint="eastAsia" w:cs="宋体"/>
                <w:lang w:val="en-US" w:eastAsia="zh-CN"/>
              </w:rPr>
              <w:t>办公室</w:t>
            </w:r>
          </w:p>
          <w:p>
            <w:r>
              <w:rPr>
                <w:rFonts w:hint="eastAsia"/>
                <w:lang w:val="en-US" w:eastAsia="zh-CN"/>
              </w:rPr>
              <w:t>办公室</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rPr>
                <w:rFonts w:hint="eastAsia"/>
                <w:lang w:eastAsia="zh-CN"/>
              </w:rPr>
              <w:t>职业健康安全</w:t>
            </w:r>
            <w:r>
              <w:t>目标指标管理方案</w:t>
            </w:r>
            <w:r>
              <w:rPr>
                <w:rFonts w:hint="eastAsia"/>
              </w:rPr>
              <w:t>基本可行。</w:t>
            </w:r>
          </w:p>
        </w:tc>
        <w:tc>
          <w:tcPr>
            <w:tcW w:w="698" w:type="dxa"/>
            <w:noWrap w:val="0"/>
            <w:vAlign w:val="top"/>
          </w:tc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生产部               负责人</w:t>
            </w:r>
            <w:r>
              <w:rPr>
                <w:rFonts w:hint="eastAsia"/>
                <w:sz w:val="24"/>
                <w:szCs w:val="24"/>
                <w:lang w:eastAsia="zh-CN"/>
              </w:rPr>
              <w:t>：</w:t>
            </w:r>
            <w:r>
              <w:rPr>
                <w:rFonts w:hint="eastAsia"/>
                <w:sz w:val="24"/>
                <w:szCs w:val="24"/>
                <w:lang w:val="en-US" w:eastAsia="zh-CN"/>
              </w:rPr>
              <w:t>张延岭</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2020.5.8</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E</w:t>
            </w:r>
            <w:r>
              <w:rPr>
                <w:rFonts w:hint="eastAsia"/>
                <w:sz w:val="21"/>
                <w:szCs w:val="21"/>
                <w:lang w:val="en-US" w:eastAsia="zh-CN"/>
              </w:rPr>
              <w:t>O</w:t>
            </w:r>
            <w:r>
              <w:rPr>
                <w:rFonts w:hint="eastAsia"/>
                <w:sz w:val="21"/>
                <w:szCs w:val="21"/>
                <w:lang w:eastAsia="zh-CN"/>
              </w:rPr>
              <w:t>：</w:t>
            </w:r>
            <w:r>
              <w:rPr>
                <w:rFonts w:hint="eastAsia"/>
                <w:sz w:val="21"/>
                <w:szCs w:val="21"/>
              </w:rPr>
              <w:t>6.1.2/8.2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环境因素、危险源识别评价程序的充分性、适宜性</w:t>
            </w:r>
          </w:p>
        </w:tc>
        <w:tc>
          <w:tcPr>
            <w:tcW w:w="960" w:type="dxa"/>
            <w:noWrap w:val="0"/>
            <w:vAlign w:val="top"/>
          </w:tcPr>
          <w:p>
            <w:pPr>
              <w:rPr>
                <w:rFonts w:hint="eastAsia"/>
              </w:rPr>
            </w:pPr>
            <w:r>
              <w:rPr>
                <w:rFonts w:hint="eastAsia"/>
                <w:lang w:val="en-US" w:eastAsia="zh-CN"/>
              </w:rPr>
              <w:t>EO：6.1.2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策划、编制了《环境因素和危险源识别评价与控制程序》，经文审符合标准要求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区、生产车间、库房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lang w:val="en-US" w:eastAsia="zh-CN"/>
              </w:rPr>
              <w:t>噪声的排放、焊烟排放、喷漆废气排放</w:t>
            </w:r>
            <w:r>
              <w:rPr>
                <w:rFonts w:hint="eastAsia"/>
                <w:color w:val="auto"/>
              </w:rPr>
              <w:t>等。</w:t>
            </w:r>
          </w:p>
          <w:p>
            <w:pPr>
              <w:rPr>
                <w:rFonts w:hint="eastAsia"/>
                <w:color w:val="auto"/>
                <w:u w:val="none" w:color="auto"/>
              </w:rPr>
            </w:pPr>
            <w:r>
              <w:rPr>
                <w:rFonts w:hint="eastAsia"/>
                <w:color w:val="auto"/>
                <w:u w:val="none" w:color="auto"/>
              </w:rPr>
              <w:t>可以提供《重</w:t>
            </w:r>
            <w:r>
              <w:rPr>
                <w:rFonts w:hint="eastAsia"/>
                <w:color w:val="auto"/>
                <w:u w:val="none" w:color="auto"/>
                <w:lang w:val="en-US" w:eastAsia="zh-CN"/>
              </w:rPr>
              <w:t>要</w:t>
            </w:r>
            <w:r>
              <w:rPr>
                <w:rFonts w:hint="eastAsia"/>
                <w:color w:val="auto"/>
                <w:u w:val="none" w:color="auto"/>
              </w:rPr>
              <w:t>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噪声排放、废气排放、电能的消耗、原材料的消耗</w:t>
            </w:r>
            <w:r>
              <w:rPr>
                <w:rFonts w:hint="eastAsia"/>
                <w:color w:val="auto"/>
                <w:u w:val="none" w:color="auto"/>
              </w:rPr>
              <w:t>。评价准确。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办公室、生产、库房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货物倾倒、吸烟引起的火灾、灭火器失效、废气伤害、操作不当机械伤害</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w:t>
            </w:r>
            <w:bookmarkStart w:id="2" w:name="_GoBack"/>
            <w:r>
              <w:rPr>
                <w:rFonts w:hint="eastAsia" w:ascii="宋体" w:hAnsi="宋体"/>
                <w:color w:val="auto"/>
                <w:u w:val="none" w:color="auto"/>
                <w:lang w:val="en-US" w:eastAsia="zh-CN"/>
              </w:rPr>
              <w:t>不可接受风险清单</w:t>
            </w:r>
            <w:bookmarkEnd w:id="2"/>
            <w:r>
              <w:rPr>
                <w:rFonts w:hint="eastAsia" w:ascii="宋体" w:hAnsi="宋体"/>
                <w:color w:val="auto"/>
                <w:u w:val="none" w:color="auto"/>
              </w:rPr>
              <w:t>》，评价</w:t>
            </w:r>
            <w:r>
              <w:rPr>
                <w:rFonts w:hint="eastAsia"/>
                <w:u w:val="none" w:color="auto"/>
              </w:rPr>
              <w:t>火灾</w:t>
            </w:r>
            <w:r>
              <w:rPr>
                <w:rFonts w:hint="eastAsia"/>
                <w:u w:val="none" w:color="auto"/>
                <w:lang w:eastAsia="zh-CN"/>
              </w:rPr>
              <w:t>、</w:t>
            </w:r>
            <w:r>
              <w:rPr>
                <w:rFonts w:hint="eastAsia"/>
                <w:u w:val="none" w:color="auto"/>
                <w:lang w:val="en-US" w:eastAsia="zh-CN"/>
              </w:rPr>
              <w:t>触电、机械伤害、意外伤害、职业病</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lang w:eastAsia="zh-CN"/>
              </w:rPr>
              <w:t>应急准备和响应</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EO：8.2</w:t>
            </w:r>
          </w:p>
        </w:tc>
        <w:tc>
          <w:tcPr>
            <w:tcW w:w="10891" w:type="dxa"/>
            <w:noWrap w:val="0"/>
            <w:vAlign w:val="top"/>
          </w:tcPr>
          <w:p>
            <w:pPr>
              <w:rPr>
                <w:rFonts w:hint="eastAsia"/>
              </w:rPr>
            </w:pPr>
            <w:r>
              <w:rPr>
                <w:rFonts w:hint="eastAsia"/>
              </w:rPr>
              <w:t>策划了《应急准备和响应控制程序》</w:t>
            </w:r>
          </w:p>
          <w:p>
            <w:pPr>
              <w:rPr>
                <w:rFonts w:ascii="Times New Roman" w:hAnsi="Times New Roman" w:eastAsia="宋体" w:cs="Times New Roman"/>
                <w:kern w:val="2"/>
                <w:sz w:val="21"/>
                <w:lang w:val="en-US" w:eastAsia="zh-CN" w:bidi="ar-SA"/>
              </w:rPr>
            </w:pPr>
            <w:r>
              <w:rPr>
                <w:rFonts w:hint="eastAsia"/>
                <w:lang w:val="en-US" w:eastAsia="zh-CN"/>
              </w:rPr>
              <w:t>编制了</w:t>
            </w:r>
            <w:r>
              <w:rPr>
                <w:rFonts w:hint="eastAsia"/>
              </w:rPr>
              <w:t>火灾</w:t>
            </w:r>
            <w:r>
              <w:rPr>
                <w:rFonts w:hint="eastAsia"/>
                <w:lang w:val="en-US" w:eastAsia="zh-CN"/>
              </w:rPr>
              <w:t>事故</w:t>
            </w:r>
            <w:r>
              <w:rPr>
                <w:rFonts w:hint="eastAsia"/>
              </w:rPr>
              <w:t>、</w:t>
            </w:r>
            <w:r>
              <w:rPr>
                <w:rFonts w:hint="eastAsia"/>
                <w:lang w:val="en-US" w:eastAsia="zh-CN"/>
              </w:rPr>
              <w:t>触电伤害、机械伤害</w:t>
            </w:r>
            <w:r>
              <w:rPr>
                <w:rFonts w:hint="eastAsia"/>
              </w:rPr>
              <w:t>应急救援预案。</w:t>
            </w:r>
          </w:p>
        </w:tc>
        <w:tc>
          <w:tcPr>
            <w:tcW w:w="698" w:type="dxa"/>
            <w:noWrap w:val="0"/>
            <w:vAlign w:val="top"/>
          </w:tcPr>
          <w:p/>
        </w:tc>
      </w:tr>
    </w:tbl>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9A301F"/>
    <w:rsid w:val="2A223A44"/>
    <w:rsid w:val="3CC572DA"/>
    <w:rsid w:val="4832718E"/>
    <w:rsid w:val="58C9787F"/>
    <w:rsid w:val="59B71C1C"/>
    <w:rsid w:val="68806F4C"/>
    <w:rsid w:val="6C1C3482"/>
    <w:rsid w:val="6E7A1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11</TotalTime>
  <ScaleCrop>false</ScaleCrop>
  <LinksUpToDate>false</LinksUpToDate>
  <CharactersWithSpaces>100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2020-05-22T12:03:24Z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