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360" w:lineRule="exact"/>
        <w:ind w:firstLine="6531" w:firstLineChars="3110"/>
        <w:textAlignment w:val="auto"/>
        <w:rPr>
          <w:b w:val="0"/>
          <w:bCs/>
          <w:color w:val="000000" w:themeColor="text1"/>
          <w:sz w:val="21"/>
          <w:szCs w:val="21"/>
          <w:u w:val="single"/>
        </w:rPr>
      </w:pPr>
      <w:r>
        <w:rPr>
          <w:rFonts w:hint="eastAsia"/>
          <w:b w:val="0"/>
          <w:bCs/>
          <w:color w:val="000000" w:themeColor="text1"/>
          <w:sz w:val="21"/>
          <w:szCs w:val="21"/>
        </w:rPr>
        <w:t>合同编号:</w:t>
      </w:r>
      <w:bookmarkStart w:id="0" w:name="合同编号"/>
      <w:r>
        <w:rPr>
          <w:b w:val="0"/>
          <w:bCs/>
          <w:sz w:val="21"/>
          <w:szCs w:val="21"/>
        </w:rPr>
        <w:t>0169-2020-QEO</w:t>
      </w:r>
      <w:bookmarkEnd w:id="0"/>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eastAsia="隶书"/>
          <w:b w:val="0"/>
          <w:bCs/>
          <w:color w:val="000000" w:themeColor="text1"/>
          <w:sz w:val="30"/>
          <w:szCs w:val="30"/>
        </w:rPr>
      </w:pPr>
      <w:r>
        <w:rPr>
          <w:rFonts w:hint="eastAsia" w:eastAsia="隶书"/>
          <w:b w:val="0"/>
          <w:bCs/>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十堰市利剑保安服务有限公司</w:t>
      </w:r>
      <w:bookmarkEnd w:id="1"/>
    </w:p>
    <w:p>
      <w:pPr>
        <w:pStyle w:val="2"/>
        <w:keepNext w:val="0"/>
        <w:keepLines w:val="0"/>
        <w:pageBreakBefore w:val="0"/>
        <w:widowControl w:val="0"/>
        <w:kinsoku/>
        <w:wordWrap/>
        <w:overflowPunct/>
        <w:topLinePunct w:val="0"/>
        <w:autoSpaceDE/>
        <w:autoSpaceDN/>
        <w:bidi w:val="0"/>
        <w:adjustRightInd/>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Shiyan Lijian Security Service Co., Ltd</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十堰市茅箭区朝阳中路27号1幢2-19-6</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442000</w:t>
      </w:r>
      <w:bookmarkEnd w:id="4"/>
    </w:p>
    <w:p>
      <w:pPr>
        <w:pStyle w:val="2"/>
        <w:keepNext w:val="0"/>
        <w:keepLines w:val="0"/>
        <w:pageBreakBefore w:val="0"/>
        <w:widowControl w:val="0"/>
        <w:kinsoku/>
        <w:wordWrap/>
        <w:overflowPunct/>
        <w:topLinePunct w:val="0"/>
        <w:autoSpaceDE/>
        <w:autoSpaceDN/>
        <w:bidi w:val="0"/>
        <w:adjustRightInd/>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(英文)：2-19-6, building 1, No. 27, Chaoyang Middle Road, Maojian District, Shiyan City</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十堰市茅箭区朝阳中路27号1幢2-19-6</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442000</w:t>
      </w:r>
      <w:bookmarkEnd w:id="6"/>
    </w:p>
    <w:p>
      <w:pPr>
        <w:pStyle w:val="2"/>
        <w:keepNext w:val="0"/>
        <w:keepLines w:val="0"/>
        <w:pageBreakBefore w:val="0"/>
        <w:widowControl w:val="0"/>
        <w:kinsoku/>
        <w:wordWrap/>
        <w:overflowPunct/>
        <w:topLinePunct w:val="0"/>
        <w:autoSpaceDE/>
        <w:autoSpaceDN/>
        <w:bidi w:val="0"/>
        <w:adjustRightInd/>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(英文)：2-19-6, building 1, No. 27, Chaoyang Middle Road, Maojian District, Shiyan City</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91420300MA489D7F3T</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18807280728</w:t>
      </w:r>
      <w:bookmarkEnd w:id="9"/>
    </w:p>
    <w:p>
      <w:pPr>
        <w:pStyle w:val="2"/>
        <w:keepNext w:val="0"/>
        <w:keepLines w:val="0"/>
        <w:pageBreakBefore w:val="0"/>
        <w:widowControl w:val="0"/>
        <w:kinsoku/>
        <w:wordWrap/>
        <w:overflowPunct/>
        <w:topLinePunct w:val="0"/>
        <w:autoSpaceDE/>
        <w:autoSpaceDN/>
        <w:bidi w:val="0"/>
        <w:adjustRightInd/>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何波</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尤晓琴</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24</w:t>
      </w:r>
      <w:bookmarkEnd w:id="12"/>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 19001-2016idtISO 9001:2015,</w:t>
      </w:r>
    </w:p>
    <w:p>
      <w:pPr>
        <w:pStyle w:val="2"/>
        <w:keepNext w:val="0"/>
        <w:keepLines w:val="0"/>
        <w:pageBreakBefore w:val="0"/>
        <w:widowControl w:val="0"/>
        <w:kinsoku/>
        <w:wordWrap/>
        <w:overflowPunct/>
        <w:topLinePunct w:val="0"/>
        <w:autoSpaceDE/>
        <w:autoSpaceDN/>
        <w:bidi w:val="0"/>
        <w:adjustRightInd/>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O：GB/T45001—2020/ISO 45001:2018</w:t>
      </w:r>
      <w:bookmarkEnd w:id="13"/>
    </w:p>
    <w:p>
      <w:pPr>
        <w:pStyle w:val="2"/>
        <w:keepNext w:val="0"/>
        <w:keepLines w:val="0"/>
        <w:pageBreakBefore w:val="0"/>
        <w:widowControl w:val="0"/>
        <w:kinsoku/>
        <w:wordWrap/>
        <w:overflowPunct/>
        <w:topLinePunct w:val="0"/>
        <w:autoSpaceDE/>
        <w:autoSpaceDN/>
        <w:bidi w:val="0"/>
        <w:adjustRightInd/>
        <w:spacing w:line="360" w:lineRule="exact"/>
        <w:ind w:left="0" w:leftChars="0" w:firstLine="0" w:firstLineChars="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Q：门卫、巡逻、守护、秩序维护（限许可范围内）</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英文：Guard, patrol, guard and order maintenance (within the scope of permission)</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E：门卫、巡逻、守护、秩序维护（限许可范围内）所涉及的相关环境管理活动</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Relevant environmental management activities about Guard, patrol, guard and order maintenance (within the scope of permission)</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O：门卫、巡逻、守护、秩序维护（限许可范围内）所涉及的相关职业健康安全管理活动</w:t>
      </w:r>
      <w:bookmarkEnd w:id="15"/>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Related occupational health and safety management activities about Guard, patrol, guard and order maintenance (within the scope of permission)</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eastAsia"/>
          <w:b w:val="0"/>
          <w:bCs/>
          <w:color w:val="000000" w:themeColor="text1"/>
          <w:sz w:val="22"/>
          <w:szCs w:val="22"/>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3747770</wp:posOffset>
            </wp:positionH>
            <wp:positionV relativeFrom="paragraph">
              <wp:posOffset>52070</wp:posOffset>
            </wp:positionV>
            <wp:extent cx="950595" cy="45783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950595" cy="457835"/>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bookmarkStart w:id="16" w:name="_GoBack"/>
      <w:bookmarkEnd w:id="16"/>
    </w:p>
    <w:p>
      <w:pPr>
        <w:pStyle w:val="2"/>
        <w:keepNext w:val="0"/>
        <w:keepLines w:val="0"/>
        <w:pageBreakBefore w:val="0"/>
        <w:widowControl w:val="0"/>
        <w:kinsoku/>
        <w:wordWrap/>
        <w:overflowPunct/>
        <w:topLinePunct w:val="0"/>
        <w:autoSpaceDE/>
        <w:autoSpaceDN/>
        <w:bidi w:val="0"/>
        <w:adjustRightInd/>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2020.5.11                             </w:t>
      </w:r>
      <w:r>
        <w:rPr>
          <w:rFonts w:hint="eastAsia"/>
          <w:b w:val="0"/>
          <w:bCs/>
          <w:color w:val="000000" w:themeColor="text1"/>
          <w:sz w:val="22"/>
          <w:szCs w:val="22"/>
        </w:rPr>
        <w:t>日期：</w:t>
      </w:r>
      <w:r>
        <w:rPr>
          <w:rFonts w:hint="eastAsia"/>
          <w:b w:val="0"/>
          <w:bCs/>
          <w:color w:val="000000" w:themeColor="text1"/>
          <w:sz w:val="22"/>
          <w:szCs w:val="22"/>
          <w:lang w:val="en-US" w:eastAsia="zh-CN"/>
        </w:rPr>
        <w:t>2020.5.11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16100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2020-05-08T05:13:12Z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