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sz w:val="24"/>
          <w:szCs w:val="24"/>
        </w:rPr>
        <w:t>0169-2020-QEO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十堰市利剑保安服务有限公司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吉洁</w:t>
            </w:r>
          </w:p>
        </w:tc>
        <w:tc>
          <w:tcPr>
            <w:tcW w:w="1094" w:type="dxa"/>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114"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39"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472"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曲丽娜</w:t>
            </w:r>
          </w:p>
        </w:tc>
        <w:tc>
          <w:tcPr>
            <w:tcW w:w="1094"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114"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39" w:type="dxa"/>
            <w:gridSpan w:val="3"/>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O:实习审核员</w:t>
            </w:r>
          </w:p>
        </w:tc>
        <w:tc>
          <w:tcPr>
            <w:tcW w:w="2472"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陈彦文</w:t>
            </w:r>
          </w:p>
        </w:tc>
        <w:tc>
          <w:tcPr>
            <w:tcW w:w="1094"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114"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男</w:t>
            </w:r>
          </w:p>
        </w:tc>
        <w:tc>
          <w:tcPr>
            <w:tcW w:w="3339" w:type="dxa"/>
            <w:gridSpan w:val="3"/>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O:专家</w:t>
            </w:r>
          </w:p>
        </w:tc>
        <w:tc>
          <w:tcPr>
            <w:tcW w:w="2472" w:type="dxa"/>
            <w:gridSpan w:val="2"/>
            <w:vAlign w:val="center"/>
          </w:tcPr>
          <w:p>
            <w:pPr>
              <w:spacing w:line="240" w:lineRule="exact"/>
              <w:jc w:val="center"/>
              <w:rPr>
                <w:b/>
                <w:color w:val="000000"/>
                <w:sz w:val="20"/>
                <w:szCs w:val="20"/>
              </w:rPr>
            </w:pPr>
            <w:r>
              <w:rPr>
                <w:b/>
                <w:color w:val="000000"/>
                <w:sz w:val="20"/>
                <w:szCs w:val="20"/>
              </w:rPr>
              <w:t>Q:35.12.00</w:t>
            </w:r>
          </w:p>
          <w:p>
            <w:pPr>
              <w:spacing w:line="240" w:lineRule="exact"/>
              <w:jc w:val="center"/>
              <w:rPr>
                <w:b/>
                <w:color w:val="000000"/>
                <w:sz w:val="20"/>
                <w:szCs w:val="20"/>
              </w:rPr>
            </w:pPr>
            <w:r>
              <w:rPr>
                <w:b/>
                <w:color w:val="000000"/>
                <w:sz w:val="20"/>
                <w:szCs w:val="20"/>
              </w:rPr>
              <w:t>E:35.12.00</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十堰市利剑保安服务有限公司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Theme="minorEastAsia" w:hAnsiTheme="minorEastAsia" w:eastAsiaTheme="minorEastAsia"/>
                <w:b w:val="0"/>
                <w:bCs w:val="0"/>
                <w:sz w:val="21"/>
                <w:szCs w:val="21"/>
                <w:lang w:eastAsia="zh-CN"/>
              </w:rPr>
              <w:t>十堰市茅箭区朝阳中路27号1幢2-19-6</w:t>
            </w:r>
          </w:p>
        </w:tc>
        <w:tc>
          <w:tcPr>
            <w:tcW w:w="101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ascii="宋体" w:hAnsi="宋体"/>
                <w:b/>
                <w:color w:val="000000"/>
                <w:sz w:val="20"/>
                <w:szCs w:val="20"/>
              </w:rPr>
              <w:t>邮编</w:t>
            </w: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bookmarkStart w:id="1" w:name="生产邮编Add1"/>
            <w:r>
              <w:rPr>
                <w:rFonts w:ascii="宋体"/>
                <w:b/>
                <w:color w:val="000000"/>
                <w:sz w:val="20"/>
                <w:szCs w:val="20"/>
              </w:rPr>
              <w:t>442000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Theme="minorEastAsia" w:hAnsiTheme="minorEastAsia" w:eastAsiaTheme="minorEastAsia"/>
                <w:b w:val="0"/>
                <w:bCs w:val="0"/>
                <w:sz w:val="21"/>
                <w:szCs w:val="21"/>
                <w:lang w:eastAsia="zh-CN"/>
              </w:rPr>
              <w:t>十堰市茅箭区朝阳中路27号1幢2-19-6</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442000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top"/>
          </w:tcPr>
          <w:p>
            <w:pPr>
              <w:spacing w:line="280" w:lineRule="exact"/>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何波</w:t>
            </w:r>
          </w:p>
        </w:tc>
        <w:tc>
          <w:tcPr>
            <w:tcW w:w="1362" w:type="dxa"/>
            <w:gridSpan w:val="2"/>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spacing w:line="280" w:lineRule="exact"/>
              <w:jc w:val="center"/>
              <w:rPr>
                <w:rFonts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18807280728</w:t>
            </w:r>
          </w:p>
        </w:tc>
        <w:tc>
          <w:tcPr>
            <w:tcW w:w="669" w:type="dxa"/>
            <w:gridSpan w:val="2"/>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top"/>
          </w:tcPr>
          <w:p>
            <w:pPr>
              <w:spacing w:line="280" w:lineRule="exact"/>
              <w:rPr>
                <w:rFonts w:hint="eastAsia"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top"/>
          </w:tcPr>
          <w:p>
            <w:pPr>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何波</w:t>
            </w:r>
          </w:p>
        </w:tc>
        <w:tc>
          <w:tcPr>
            <w:tcW w:w="1362" w:type="dxa"/>
            <w:gridSpan w:val="2"/>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top"/>
          </w:tcPr>
          <w:p>
            <w:pPr>
              <w:jc w:val="center"/>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rPr>
              <w:t>席英杰</w:t>
            </w:r>
          </w:p>
        </w:tc>
        <w:tc>
          <w:tcPr>
            <w:tcW w:w="669" w:type="dxa"/>
            <w:gridSpan w:val="2"/>
            <w:vAlign w:val="top"/>
          </w:tcPr>
          <w:p>
            <w:pPr>
              <w:jc w:val="center"/>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top"/>
          </w:tcPr>
          <w:p>
            <w:pPr>
              <w:rPr>
                <w:rFonts w:ascii="宋体" w:hAnsi="Times New Roman" w:eastAsia="宋体" w:cs="Times New Roman"/>
                <w:b/>
                <w:color w:val="000000"/>
                <w:kern w:val="2"/>
                <w:sz w:val="20"/>
                <w:szCs w:val="20"/>
                <w:lang w:val="en-US" w:eastAsia="zh-CN" w:bidi="ar-SA"/>
              </w:rPr>
            </w:pPr>
            <w:r>
              <w:rPr>
                <w:rFonts w:hint="eastAsia"/>
                <w:sz w:val="21"/>
                <w:szCs w:val="21"/>
              </w:rPr>
              <w:t>1363053077@qq.com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8013" w:type="dxa"/>
            <w:gridSpan w:val="9"/>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val="0"/>
                <w:bCs w:val="0"/>
                <w:sz w:val="21"/>
                <w:szCs w:val="21"/>
                <w:lang w:eastAsia="zh-CN"/>
              </w:rPr>
            </w:pPr>
            <w:bookmarkStart w:id="2" w:name="审核范围"/>
            <w:r>
              <w:rPr>
                <w:b w:val="0"/>
                <w:bCs w:val="0"/>
                <w:sz w:val="21"/>
                <w:szCs w:val="21"/>
              </w:rPr>
              <w:t>Q：</w:t>
            </w:r>
            <w:r>
              <w:rPr>
                <w:rFonts w:hint="eastAsia"/>
                <w:b w:val="0"/>
                <w:bCs w:val="0"/>
                <w:sz w:val="21"/>
                <w:szCs w:val="21"/>
                <w:lang w:eastAsia="zh-CN"/>
              </w:rPr>
              <w:t>门卫、巡逻、守护、秩序维护（限许可范围内）</w:t>
            </w:r>
          </w:p>
          <w:p>
            <w:pPr>
              <w:keepNext w:val="0"/>
              <w:keepLines w:val="0"/>
              <w:pageBreakBefore w:val="0"/>
              <w:kinsoku/>
              <w:wordWrap/>
              <w:overflowPunct/>
              <w:topLinePunct w:val="0"/>
              <w:autoSpaceDE/>
              <w:autoSpaceDN/>
              <w:bidi w:val="0"/>
              <w:adjustRightInd/>
              <w:snapToGrid/>
              <w:spacing w:line="360" w:lineRule="exact"/>
              <w:textAlignment w:val="auto"/>
              <w:rPr>
                <w:b w:val="0"/>
                <w:bCs w:val="0"/>
                <w:sz w:val="21"/>
                <w:szCs w:val="21"/>
              </w:rPr>
            </w:pPr>
            <w:r>
              <w:rPr>
                <w:b w:val="0"/>
                <w:bCs w:val="0"/>
                <w:sz w:val="21"/>
                <w:szCs w:val="21"/>
              </w:rPr>
              <w:t>E：</w:t>
            </w:r>
            <w:r>
              <w:rPr>
                <w:rFonts w:hint="eastAsia"/>
                <w:b w:val="0"/>
                <w:bCs w:val="0"/>
                <w:sz w:val="21"/>
                <w:szCs w:val="21"/>
                <w:lang w:eastAsia="zh-CN"/>
              </w:rPr>
              <w:t>门卫、巡逻、守护、秩序维护（限许可范围内）</w:t>
            </w:r>
            <w:r>
              <w:rPr>
                <w:b w:val="0"/>
                <w:bCs w:val="0"/>
                <w:sz w:val="21"/>
                <w:szCs w:val="21"/>
              </w:rPr>
              <w:t>及其相关环境管理活动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u w:val="single"/>
                <w:lang w:val="en-GB"/>
              </w:rPr>
            </w:pPr>
            <w:r>
              <w:rPr>
                <w:b w:val="0"/>
                <w:bCs w:val="0"/>
                <w:sz w:val="21"/>
                <w:szCs w:val="21"/>
              </w:rPr>
              <w:t>O：</w:t>
            </w:r>
            <w:r>
              <w:rPr>
                <w:rFonts w:hint="eastAsia"/>
                <w:b w:val="0"/>
                <w:bCs w:val="0"/>
                <w:sz w:val="21"/>
                <w:szCs w:val="21"/>
                <w:lang w:eastAsia="zh-CN"/>
              </w:rPr>
              <w:t>门卫、巡逻、守护、秩序维护（限许可范围内）</w:t>
            </w:r>
            <w:r>
              <w:rPr>
                <w:b w:val="0"/>
                <w:bCs w:val="0"/>
                <w:sz w:val="21"/>
                <w:szCs w:val="21"/>
              </w:rPr>
              <w:t>及其相关职业健康安全管理活动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val="0"/>
                <w:bCs w:val="0"/>
                <w:sz w:val="21"/>
                <w:szCs w:val="21"/>
              </w:rPr>
              <w:t>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2019年10月8日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ascii="宋体"/>
                <w:b/>
                <w:color w:val="000000"/>
                <w:sz w:val="20"/>
                <w:szCs w:val="20"/>
                <w:lang w:val="en-US" w:eastAsia="zh-CN"/>
              </w:rPr>
              <w:t>湖北美瑞特空调系统有限公司，发展大道</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rPr>
              <w:t>管理层</w:t>
            </w:r>
          </w:p>
        </w:tc>
        <w:tc>
          <w:tcPr>
            <w:tcW w:w="7960" w:type="dxa"/>
            <w:vAlign w:val="center"/>
          </w:tcPr>
          <w:p>
            <w:pPr>
              <w:spacing w:line="240" w:lineRule="exact"/>
              <w:jc w:val="both"/>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rPr>
              <w:t>办公室</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8.5.3/8.5.5/</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lang w:val="en-US" w:eastAsia="zh-CN"/>
              </w:rPr>
              <w:t>人力资源</w:t>
            </w:r>
            <w:r>
              <w:rPr>
                <w:rFonts w:hint="eastAsia"/>
                <w:sz w:val="21"/>
                <w:szCs w:val="21"/>
              </w:rPr>
              <w:t>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7.1.2//7.2/7.3/7.4/</w:t>
            </w:r>
            <w:r>
              <w:rPr>
                <w:rFonts w:hint="eastAsia"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6.1.2/6.1.3/7.2/7.3/7.4/8.1/8.2/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宋体" w:hAnsi="宋体" w:eastAsia="宋体"/>
                <w:b/>
                <w:color w:val="000000" w:themeColor="text1"/>
                <w:sz w:val="20"/>
                <w:szCs w:val="20"/>
                <w:lang w:val="en-US" w:eastAsia="zh-CN"/>
              </w:rPr>
            </w:pPr>
            <w:r>
              <w:rPr>
                <w:rFonts w:hint="eastAsia" w:ascii="Times New Roman" w:hAnsi="Times New Roman" w:cs="Times New Roman"/>
                <w:sz w:val="21"/>
                <w:szCs w:val="21"/>
                <w:lang w:val="en-US" w:eastAsia="zh-CN"/>
              </w:rPr>
              <w:t>装备后勤保障部</w:t>
            </w:r>
          </w:p>
        </w:tc>
        <w:tc>
          <w:tcPr>
            <w:tcW w:w="7960" w:type="dxa"/>
            <w:vAlign w:val="center"/>
          </w:tcPr>
          <w:p>
            <w:pPr>
              <w:spacing w:line="240" w:lineRule="exact"/>
              <w:jc w:val="both"/>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Q5.3/6.2/7.1.4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7.1.5/8.1/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/8.5.1/</w:t>
            </w:r>
            <w:r>
              <w:rPr>
                <w:rFonts w:hint="default" w:ascii="Times New Roman" w:hAnsi="Times New Roman" w:eastAsia="宋体" w:cs="Times New Roman"/>
                <w:sz w:val="21"/>
                <w:szCs w:val="21"/>
                <w:lang w:val="en-US" w:eastAsia="zh-CN"/>
              </w:rPr>
              <w:t>8.6/8.7</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default" w:cs="Times New Roman"/>
                <w:sz w:val="21"/>
                <w:szCs w:val="21"/>
                <w:lang w:val="en-US" w:eastAsia="zh-CN"/>
              </w:rPr>
            </w:pPr>
            <w:r>
              <w:rPr>
                <w:rFonts w:hint="eastAsia" w:ascii="Times New Roman" w:hAnsi="Times New Roman" w:cs="Times New Roman"/>
                <w:sz w:val="21"/>
                <w:szCs w:val="21"/>
                <w:lang w:val="en-US" w:eastAsia="zh-CN"/>
              </w:rPr>
              <w:t>管理稽查</w:t>
            </w:r>
            <w:r>
              <w:rPr>
                <w:rFonts w:hint="default" w:ascii="Times New Roman" w:hAnsi="Times New Roman" w:eastAsia="宋体" w:cs="Times New Roman"/>
                <w:sz w:val="21"/>
                <w:szCs w:val="21"/>
                <w:lang w:val="en-US" w:eastAsia="zh-CN"/>
              </w:rPr>
              <w:t>部</w:t>
            </w:r>
          </w:p>
        </w:tc>
        <w:tc>
          <w:tcPr>
            <w:tcW w:w="7960" w:type="dxa"/>
            <w:vAlign w:val="center"/>
          </w:tcPr>
          <w:p>
            <w:pPr>
              <w:keepNext w:val="0"/>
              <w:keepLines w:val="0"/>
              <w:pageBreakBefore w:val="0"/>
              <w:widowControl w:val="0"/>
              <w:kinsoku/>
              <w:wordWrap/>
              <w:overflowPunct/>
              <w:topLinePunct w:val="0"/>
              <w:autoSpaceDE/>
              <w:autoSpaceDN/>
              <w:bidi w:val="0"/>
              <w:spacing w:line="240" w:lineRule="exact"/>
              <w:jc w:val="both"/>
              <w:textAlignment w:val="auto"/>
              <w:rPr>
                <w:rFonts w:hint="eastAsia"/>
                <w:sz w:val="21"/>
                <w:szCs w:val="21"/>
              </w:rPr>
            </w:pPr>
            <w:r>
              <w:rPr>
                <w:rFonts w:hint="eastAsia"/>
                <w:sz w:val="21"/>
                <w:szCs w:val="21"/>
              </w:rPr>
              <w:t>Q 5.3/6.2/8.5.1/8.6/8.7</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5.3/6.2/6.1.2/8.1</w:t>
            </w:r>
            <w:r>
              <w:rPr>
                <w:rFonts w:hint="eastAsia"/>
                <w:sz w:val="21"/>
                <w:szCs w:val="21"/>
                <w:lang w:val="en-US" w:eastAsia="zh-CN"/>
              </w:rPr>
              <w:t>/</w:t>
            </w:r>
            <w:r>
              <w:rPr>
                <w:rFonts w:hint="eastAsia"/>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财务</w:t>
            </w:r>
            <w:r>
              <w:rPr>
                <w:rFonts w:hint="default" w:ascii="Times New Roman" w:hAnsi="Times New Roman" w:eastAsia="宋体" w:cs="Times New Roman"/>
                <w:sz w:val="21"/>
                <w:szCs w:val="21"/>
                <w:lang w:val="en-US" w:eastAsia="zh-CN"/>
              </w:rPr>
              <w:t>部</w:t>
            </w:r>
          </w:p>
        </w:tc>
        <w:tc>
          <w:tcPr>
            <w:tcW w:w="7960" w:type="dxa"/>
            <w:vAlign w:val="center"/>
          </w:tcPr>
          <w:p>
            <w:pPr>
              <w:spacing w:line="240" w:lineRule="exact"/>
              <w:jc w:val="both"/>
              <w:rPr>
                <w:rFonts w:hint="eastAsia"/>
                <w:sz w:val="21"/>
                <w:szCs w:val="21"/>
              </w:rPr>
            </w:pPr>
            <w:r>
              <w:rPr>
                <w:rFonts w:hint="default" w:ascii="Times New Roman" w:hAnsi="Times New Roman" w:eastAsia="宋体" w:cs="Times New Roman"/>
                <w:sz w:val="21"/>
                <w:szCs w:val="21"/>
              </w:rPr>
              <w:t>Q5.3/6.2/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b/>
                <w:color w:val="000000"/>
                <w:sz w:val="20"/>
                <w:szCs w:val="20"/>
                <w:lang w:val="en-US" w:eastAsia="zh-CN"/>
              </w:rPr>
              <w:t>湖北美瑞特空调系统有限公司</w:t>
            </w:r>
          </w:p>
        </w:tc>
        <w:tc>
          <w:tcPr>
            <w:tcW w:w="3249" w:type="dxa"/>
          </w:tcPr>
          <w:p>
            <w:pPr>
              <w:jc w:val="center"/>
              <w:rPr>
                <w:rFonts w:ascii="宋体" w:hAnsi="宋体"/>
                <w:b/>
                <w:color w:val="000000" w:themeColor="text1"/>
                <w:spacing w:val="-20"/>
                <w:sz w:val="20"/>
                <w:szCs w:val="20"/>
                <w:u w:val="single"/>
              </w:rPr>
            </w:pPr>
            <w:r>
              <w:rPr>
                <w:rFonts w:hint="eastAsia"/>
                <w:b w:val="0"/>
                <w:bCs w:val="0"/>
                <w:sz w:val="21"/>
                <w:szCs w:val="21"/>
                <w:lang w:eastAsia="zh-CN"/>
              </w:rPr>
              <w:t>门卫、巡逻、守护、秩序维护</w:t>
            </w:r>
          </w:p>
        </w:tc>
        <w:tc>
          <w:tcPr>
            <w:tcW w:w="3555" w:type="dxa"/>
          </w:tcPr>
          <w:p>
            <w:pPr>
              <w:jc w:val="center"/>
              <w:rPr>
                <w:rFonts w:ascii="宋体" w:hAnsi="宋体"/>
                <w:b/>
                <w:color w:val="000000" w:themeColor="text1"/>
                <w:spacing w:val="-20"/>
                <w:sz w:val="20"/>
                <w:szCs w:val="20"/>
                <w:u w:val="single"/>
              </w:rPr>
            </w:pPr>
            <w:r>
              <w:rPr>
                <w:rFonts w:hint="eastAsia" w:ascii="宋体"/>
                <w:b/>
                <w:color w:val="000000"/>
                <w:sz w:val="20"/>
                <w:szCs w:val="20"/>
                <w:lang w:val="en-US" w:eastAsia="zh-CN"/>
              </w:rPr>
              <w:t>发展大道</w:t>
            </w: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343"/>
        <w:gridCol w:w="927"/>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4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27" w:type="dxa"/>
          </w:tcPr>
          <w:p>
            <w:pPr>
              <w:rPr>
                <w:b/>
                <w:color w:val="000000" w:themeColor="text1"/>
                <w:sz w:val="20"/>
                <w:szCs w:val="20"/>
              </w:rPr>
            </w:pPr>
            <w:r>
              <w:rPr>
                <w:rFonts w:hint="eastAsia"/>
                <w:b/>
                <w:color w:val="000000" w:themeColor="text1"/>
                <w:sz w:val="20"/>
                <w:szCs w:val="20"/>
              </w:rPr>
              <w:t>规格</w:t>
            </w:r>
          </w:p>
        </w:tc>
        <w:tc>
          <w:tcPr>
            <w:tcW w:w="407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rFonts w:hint="eastAsia" w:eastAsia="宋体"/>
                <w:b w:val="0"/>
                <w:bCs w:val="0"/>
                <w:color w:val="000000" w:themeColor="text1"/>
                <w:sz w:val="21"/>
                <w:szCs w:val="21"/>
                <w:lang w:eastAsia="zh-CN"/>
              </w:rPr>
            </w:pPr>
            <w:r>
              <w:rPr>
                <w:rFonts w:hint="eastAsia"/>
                <w:b w:val="0"/>
                <w:bCs w:val="0"/>
                <w:sz w:val="21"/>
                <w:szCs w:val="21"/>
                <w:lang w:eastAsia="zh-CN"/>
              </w:rPr>
              <w:t>门卫、巡逻、守护、秩序维护</w:t>
            </w:r>
          </w:p>
        </w:tc>
        <w:tc>
          <w:tcPr>
            <w:tcW w:w="1343"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0"/>
                <w:szCs w:val="20"/>
                <w:lang w:val="en-US" w:eastAsia="zh-CN"/>
              </w:rPr>
              <w:t>保安服务</w:t>
            </w:r>
          </w:p>
        </w:tc>
        <w:tc>
          <w:tcPr>
            <w:tcW w:w="927" w:type="dxa"/>
            <w:vAlign w:val="top"/>
          </w:tcPr>
          <w:p>
            <w:pPr>
              <w:rPr>
                <w:rFonts w:hint="eastAsia" w:eastAsia="宋体"/>
                <w:b w:val="0"/>
                <w:bCs w:val="0"/>
                <w:color w:val="000000" w:themeColor="text1"/>
                <w:sz w:val="21"/>
                <w:szCs w:val="21"/>
                <w:lang w:val="en-US" w:eastAsia="zh-CN"/>
              </w:rPr>
            </w:pPr>
            <w:r>
              <w:rPr>
                <w:rFonts w:hint="eastAsia"/>
                <w:b w:val="0"/>
                <w:bCs w:val="0"/>
                <w:color w:val="000000" w:themeColor="text1"/>
                <w:sz w:val="20"/>
                <w:szCs w:val="20"/>
                <w:lang w:val="en-US" w:eastAsia="zh-CN"/>
              </w:rPr>
              <w:t>/</w:t>
            </w:r>
          </w:p>
        </w:tc>
        <w:tc>
          <w:tcPr>
            <w:tcW w:w="4074" w:type="dxa"/>
            <w:vAlign w:val="top"/>
          </w:tcPr>
          <w:p>
            <w:pPr>
              <w:rPr>
                <w:b w:val="0"/>
                <w:bCs w:val="0"/>
                <w:color w:val="000000" w:themeColor="text1"/>
                <w:sz w:val="21"/>
                <w:szCs w:val="21"/>
              </w:rPr>
            </w:pPr>
            <w:r>
              <w:rPr>
                <w:rFonts w:hint="eastAsia" w:ascii="宋体" w:hAnsi="宋体"/>
                <w:b w:val="0"/>
                <w:bCs w:val="0"/>
                <w:color w:val="000000"/>
                <w:spacing w:val="-10"/>
                <w:sz w:val="20"/>
                <w:szCs w:val="20"/>
              </w:rPr>
              <w:t>GA/T 594-2006《保安服务操作规程与质量控制》</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lang w:val="en-US" w:eastAsia="zh-CN"/>
              </w:rPr>
            </w:pPr>
            <w:r>
              <w:t>1.</w:t>
            </w:r>
            <w:r>
              <w:rPr>
                <w:rFonts w:hint="eastAsia" w:cs="宋体"/>
              </w:rPr>
              <w:t>管理方针：</w:t>
            </w:r>
            <w:r>
              <w:rPr>
                <w:rFonts w:hint="eastAsia" w:cs="宋体"/>
                <w:szCs w:val="22"/>
              </w:rPr>
              <w:t>优质服务、业主满意、环保达标、安全第一、遵规守法、持续改进。</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办公室</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业务洽谈</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保安服务，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产品依据国标、行业标准、客户要求进行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车辆伤害、意外伤害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rPr>
            </w:pPr>
            <w:r>
              <w:rPr>
                <w:rFonts w:hint="eastAsia" w:ascii="Times New Roman" w:hAnsi="Times New Roman" w:cs="宋体"/>
              </w:rPr>
              <w:t>公司</w:t>
            </w:r>
            <w:r>
              <w:rPr>
                <w:rFonts w:hint="eastAsia" w:cs="宋体"/>
              </w:rPr>
              <w:t>质量目标：1）项目验收合格率≥98%；2）顾客满意度≥ 90%</w:t>
            </w:r>
          </w:p>
          <w:p>
            <w:pPr>
              <w:rPr>
                <w:rFonts w:hint="eastAsia" w:cs="宋体"/>
              </w:rPr>
            </w:pPr>
            <w:r>
              <w:rPr>
                <w:rFonts w:hint="eastAsia" w:cs="宋体"/>
              </w:rPr>
              <w:t>环境、职业健康安全目标和指标：</w:t>
            </w:r>
          </w:p>
          <w:p>
            <w:pPr>
              <w:rPr>
                <w:rFonts w:hint="eastAsia" w:cs="宋体"/>
              </w:rPr>
            </w:pPr>
            <w:r>
              <w:rPr>
                <w:rFonts w:hint="eastAsia" w:cs="宋体"/>
              </w:rPr>
              <w:t>1）目标：减少固体废弃物（生活垃圾、办公室固废）对环境的影响</w:t>
            </w:r>
            <w:r>
              <w:rPr>
                <w:rFonts w:hint="eastAsia" w:cs="宋体"/>
                <w:lang w:val="en-US" w:eastAsia="zh-CN"/>
              </w:rPr>
              <w:t>;</w:t>
            </w:r>
            <w:r>
              <w:rPr>
                <w:rFonts w:hint="eastAsia" w:cs="宋体"/>
              </w:rPr>
              <w:t>指标：固体废弃物100％收集处置</w:t>
            </w:r>
          </w:p>
          <w:p>
            <w:pPr>
              <w:rPr>
                <w:rFonts w:hint="eastAsia" w:cs="宋体"/>
              </w:rPr>
            </w:pPr>
            <w:r>
              <w:rPr>
                <w:rFonts w:hint="eastAsia" w:cs="宋体"/>
              </w:rPr>
              <w:t>2）目标：杜绝火灾的发生</w:t>
            </w:r>
            <w:r>
              <w:rPr>
                <w:rFonts w:hint="eastAsia" w:cs="宋体"/>
                <w:lang w:eastAsia="zh-CN"/>
              </w:rPr>
              <w:t>；</w:t>
            </w:r>
            <w:r>
              <w:rPr>
                <w:rFonts w:hint="eastAsia" w:cs="宋体"/>
              </w:rPr>
              <w:t>指标：火灾发生率为0</w:t>
            </w:r>
          </w:p>
          <w:p>
            <w:pPr>
              <w:rPr>
                <w:rFonts w:hint="eastAsia" w:ascii="Times New Roman" w:hAnsi="Times New Roman" w:cs="宋体"/>
                <w:lang w:eastAsia="zh-CN"/>
              </w:rPr>
            </w:pPr>
            <w:r>
              <w:rPr>
                <w:rFonts w:hint="eastAsia" w:cs="宋体"/>
              </w:rPr>
              <w:t>3）目标：杜绝职业健康安全事故的发生</w:t>
            </w:r>
            <w:r>
              <w:rPr>
                <w:rFonts w:hint="eastAsia" w:cs="宋体"/>
                <w:lang w:eastAsia="zh-CN"/>
              </w:rPr>
              <w:t>；</w:t>
            </w:r>
            <w:r>
              <w:rPr>
                <w:rFonts w:hint="eastAsia" w:cs="宋体"/>
              </w:rPr>
              <w:t>指标：人员死亡事故为0人次；控制年工伤事故为≤3人次；职业病发生事故为0人次。</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1</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24</w:t>
            </w:r>
            <w:r>
              <w:rPr>
                <w:rFonts w:hint="eastAsia"/>
                <w:sz w:val="21"/>
                <w:szCs w:val="21"/>
              </w:rPr>
              <w:t>人，其中管理人员</w:t>
            </w:r>
            <w:r>
              <w:rPr>
                <w:rFonts w:hint="eastAsia"/>
                <w:sz w:val="21"/>
                <w:szCs w:val="21"/>
                <w:lang w:val="en-US" w:eastAsia="zh-CN"/>
              </w:rPr>
              <w:t>7</w:t>
            </w:r>
            <w:r>
              <w:rPr>
                <w:rFonts w:hint="eastAsia"/>
                <w:sz w:val="21"/>
                <w:szCs w:val="21"/>
              </w:rPr>
              <w:t>人，满足</w:t>
            </w:r>
            <w:r>
              <w:rPr>
                <w:rFonts w:hint="eastAsia"/>
                <w:sz w:val="21"/>
                <w:szCs w:val="21"/>
                <w:lang w:val="en-US" w:eastAsia="zh-CN"/>
              </w:rPr>
              <w:t>保安服务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rPr>
              <w:t>橡胶辊</w:t>
            </w:r>
            <w:r>
              <w:rPr>
                <w:rFonts w:hint="eastAsia" w:ascii="宋体" w:hAnsi="宋体"/>
                <w:color w:val="000000"/>
                <w:spacing w:val="-10"/>
                <w:sz w:val="20"/>
                <w:szCs w:val="20"/>
                <w:lang w:eastAsia="zh-CN"/>
              </w:rPr>
              <w:t>、</w:t>
            </w:r>
            <w:r>
              <w:rPr>
                <w:rFonts w:hint="eastAsia" w:ascii="宋体" w:hAnsi="宋体"/>
                <w:color w:val="000000"/>
                <w:spacing w:val="-10"/>
                <w:sz w:val="20"/>
                <w:szCs w:val="20"/>
              </w:rPr>
              <w:t>对讲机</w:t>
            </w:r>
            <w:r>
              <w:rPr>
                <w:rFonts w:hint="eastAsia" w:ascii="宋体" w:hAnsi="宋体"/>
                <w:color w:val="000000"/>
                <w:spacing w:val="-10"/>
                <w:sz w:val="20"/>
                <w:szCs w:val="20"/>
                <w:lang w:eastAsia="zh-CN"/>
              </w:rPr>
              <w:t>、</w:t>
            </w:r>
            <w:r>
              <w:rPr>
                <w:rFonts w:hint="eastAsia" w:ascii="宋体" w:hAnsi="宋体"/>
                <w:color w:val="000000"/>
                <w:spacing w:val="-10"/>
                <w:sz w:val="20"/>
                <w:szCs w:val="20"/>
              </w:rPr>
              <w:t>强光手电</w:t>
            </w:r>
            <w:r>
              <w:rPr>
                <w:rFonts w:hint="eastAsia" w:ascii="宋体" w:hAnsi="宋体"/>
                <w:color w:val="000000"/>
                <w:spacing w:val="-10"/>
                <w:sz w:val="20"/>
                <w:szCs w:val="20"/>
                <w:lang w:eastAsia="zh-CN"/>
              </w:rPr>
              <w:t>、</w:t>
            </w:r>
            <w:r>
              <w:rPr>
                <w:rFonts w:hint="eastAsia" w:ascii="宋体" w:hAnsi="宋体"/>
                <w:color w:val="000000"/>
                <w:spacing w:val="-10"/>
                <w:sz w:val="20"/>
                <w:szCs w:val="20"/>
              </w:rPr>
              <w:t>制服、防刺背心、防割手套</w:t>
            </w:r>
            <w:r>
              <w:rPr>
                <w:rFonts w:hint="eastAsia" w:ascii="宋体" w:hAnsi="宋体"/>
                <w:color w:val="000000"/>
                <w:spacing w:val="-10"/>
                <w:sz w:val="20"/>
                <w:szCs w:val="20"/>
                <w:lang w:eastAsia="zh-CN"/>
              </w:rPr>
              <w:t>、</w:t>
            </w:r>
            <w:r>
              <w:rPr>
                <w:rFonts w:hint="eastAsia" w:ascii="宋体" w:hAnsi="宋体"/>
                <w:color w:val="000000"/>
                <w:spacing w:val="-10"/>
                <w:sz w:val="20"/>
                <w:szCs w:val="20"/>
              </w:rPr>
              <w:t>头盔</w:t>
            </w:r>
            <w:r>
              <w:rPr>
                <w:rFonts w:hint="eastAsia" w:ascii="宋体" w:hAnsi="宋体"/>
                <w:color w:val="000000"/>
                <w:spacing w:val="-10"/>
                <w:sz w:val="20"/>
                <w:szCs w:val="20"/>
                <w:lang w:eastAsia="zh-CN"/>
              </w:rPr>
              <w:t>、</w:t>
            </w:r>
            <w:r>
              <w:rPr>
                <w:rFonts w:hint="eastAsia" w:ascii="宋体" w:hAnsi="宋体"/>
                <w:color w:val="000000"/>
                <w:spacing w:val="-10"/>
                <w:sz w:val="20"/>
                <w:szCs w:val="20"/>
              </w:rPr>
              <w:t>口罩</w:t>
            </w:r>
            <w:r>
              <w:rPr>
                <w:rFonts w:hint="eastAsia" w:ascii="宋体" w:hAnsi="宋体"/>
                <w:color w:val="000000"/>
                <w:spacing w:val="-10"/>
                <w:sz w:val="20"/>
                <w:szCs w:val="20"/>
                <w:lang w:eastAsia="zh-CN"/>
              </w:rPr>
              <w:t>、</w:t>
            </w:r>
            <w:r>
              <w:rPr>
                <w:rFonts w:hint="eastAsia" w:ascii="宋体" w:hAnsi="宋体"/>
                <w:color w:val="000000"/>
                <w:spacing w:val="-10"/>
                <w:sz w:val="20"/>
                <w:szCs w:val="20"/>
              </w:rPr>
              <w:t>测温枪</w:t>
            </w:r>
            <w:r>
              <w:rPr>
                <w:rFonts w:hint="eastAsia" w:ascii="宋体" w:hAnsi="宋体"/>
                <w:color w:val="000000"/>
                <w:spacing w:val="-10"/>
                <w:sz w:val="20"/>
                <w:szCs w:val="20"/>
                <w:lang w:eastAsia="zh-CN"/>
              </w:rPr>
              <w:t>、</w:t>
            </w:r>
            <w:r>
              <w:rPr>
                <w:rFonts w:hint="eastAsia" w:ascii="宋体" w:hAnsi="宋体"/>
                <w:color w:val="000000"/>
                <w:spacing w:val="-10"/>
                <w:sz w:val="20"/>
                <w:szCs w:val="20"/>
              </w:rPr>
              <w:t>医疗箱</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办公设备</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asciiTheme="minorEastAsia" w:hAnsiTheme="minorEastAsia" w:eastAsiaTheme="minorEastAsia"/>
                <w:b w:val="0"/>
                <w:bCs w:val="0"/>
                <w:sz w:val="21"/>
                <w:szCs w:val="21"/>
                <w:lang w:eastAsia="zh-CN"/>
              </w:rPr>
              <w:t>十堰市茅箭区朝阳中路27号1幢2-19-6</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220平米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、劳动保护用品管理规定、GA/T 594-2006《保安服务操作规程与质量控制》、《公安机关实施保安服务管理条例办法》、《保安服务管理条例》</w:t>
            </w:r>
            <w:r>
              <w:rPr>
                <w:rFonts w:hint="eastAsia"/>
                <w:lang w:eastAsia="zh-CN"/>
              </w:rPr>
              <w:t>、</w:t>
            </w:r>
            <w:r>
              <w:rPr>
                <w:rFonts w:hint="eastAsia"/>
              </w:rPr>
              <w:t>GB/T 19000-2016《质量管理体系 基础和术语》、GB/T19001-2016《质量管理体系 要求》、GB/T24001-2016《环境管理体系 要求及使用指南》、ISO45001：2018《职业健康安全管理体系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rPr>
              <w:t>管理方针：</w:t>
            </w:r>
            <w:r>
              <w:rPr>
                <w:rFonts w:hint="eastAsia" w:cs="宋体"/>
                <w:szCs w:val="22"/>
              </w:rPr>
              <w:t>优质服务、业主满意、环保达标、安全第一、遵规守法、持续改进。</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办公室</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主要采购安全防护用品、办公用品，</w:t>
            </w:r>
            <w:r>
              <w:rPr>
                <w:rFonts w:hint="eastAsia"/>
                <w:sz w:val="21"/>
                <w:szCs w:val="21"/>
              </w:rPr>
              <w:t>编制采购产品验收规范等作业文件规定采购产品质量要求；其次对供方进行了评价，</w:t>
            </w:r>
            <w:r>
              <w:rPr>
                <w:rFonts w:hint="eastAsia"/>
                <w:sz w:val="21"/>
                <w:szCs w:val="21"/>
                <w:lang w:val="en-US" w:eastAsia="zh-CN"/>
              </w:rPr>
              <w:t>对供方的评价全面，控制符合要求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根据国家法律法规要求、顾客要求，编制了《保安服务过程控制程序》、《保安服务过程测量和监控程序》、《</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回款制度》，由项目负责人组织人员、物资等资源进行相关服务：</w:t>
            </w:r>
            <w:r>
              <w:rPr>
                <w:rFonts w:hint="eastAsia"/>
                <w:sz w:val="21"/>
                <w:szCs w:val="21"/>
              </w:rPr>
              <w:t>劳务派遣服务、人力</w:t>
            </w:r>
            <w:r>
              <w:rPr>
                <w:b w:val="0"/>
                <w:bCs w:val="0"/>
                <w:sz w:val="21"/>
                <w:szCs w:val="21"/>
              </w:rPr>
              <w:t>资源管理咨询、人力资源测评、人力资源培训、人力资源管理服务外包、人力资源信息网络服务</w:t>
            </w:r>
            <w:r>
              <w:rPr>
                <w:rFonts w:hint="eastAsia"/>
                <w:b w:val="0"/>
                <w:bCs w:val="0"/>
                <w:sz w:val="21"/>
                <w:szCs w:val="21"/>
                <w:lang w:eastAsia="zh-CN"/>
              </w:rPr>
              <w:t>、</w:t>
            </w:r>
            <w:r>
              <w:rPr>
                <w:b w:val="0"/>
                <w:bCs w:val="0"/>
                <w:sz w:val="21"/>
                <w:szCs w:val="21"/>
              </w:rPr>
              <w:t>档案整理</w:t>
            </w:r>
            <w:r>
              <w:rPr>
                <w:rFonts w:hint="eastAsia"/>
                <w:b w:val="0"/>
                <w:bCs w:val="0"/>
                <w:sz w:val="21"/>
                <w:szCs w:val="21"/>
                <w:lang w:eastAsia="zh-CN"/>
              </w:rPr>
              <w:t>，</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服务</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服务</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color w:val="auto"/>
                <w:sz w:val="21"/>
                <w:szCs w:val="21"/>
              </w:rPr>
              <w:t>环境因素识别、评价与更新程序</w:t>
            </w:r>
            <w:r>
              <w:rPr>
                <w:rFonts w:hint="eastAsia"/>
                <w:sz w:val="21"/>
                <w:szCs w:val="21"/>
                <w:lang w:eastAsia="zh-CN"/>
              </w:rPr>
              <w:t>，环境及职业健康安全运行控制程序，安全作业、劳动保护控制程序，</w:t>
            </w:r>
            <w:r>
              <w:rPr>
                <w:rFonts w:hint="eastAsia"/>
                <w:sz w:val="21"/>
                <w:szCs w:val="21"/>
              </w:rPr>
              <w:t>固体废弃物管理</w:t>
            </w:r>
            <w:r>
              <w:rPr>
                <w:rFonts w:hint="eastAsia"/>
                <w:sz w:val="21"/>
                <w:szCs w:val="21"/>
                <w:lang w:val="en-US" w:eastAsia="zh-CN"/>
              </w:rPr>
              <w:t>规定</w:t>
            </w:r>
            <w:r>
              <w:rPr>
                <w:rFonts w:hint="eastAsia"/>
                <w:sz w:val="21"/>
                <w:szCs w:val="21"/>
                <w:lang w:eastAsia="zh-CN"/>
              </w:rPr>
              <w:t>，</w:t>
            </w:r>
            <w:r>
              <w:rPr>
                <w:rFonts w:hint="eastAsia"/>
                <w:sz w:val="21"/>
                <w:szCs w:val="21"/>
              </w:rPr>
              <w:t>对相关方施加影响</w:t>
            </w:r>
            <w:r>
              <w:rPr>
                <w:rFonts w:hint="eastAsia"/>
                <w:sz w:val="21"/>
                <w:szCs w:val="21"/>
                <w:lang w:val="en-US" w:eastAsia="zh-CN"/>
              </w:rPr>
              <w:t>管理规定</w:t>
            </w:r>
            <w:r>
              <w:rPr>
                <w:rFonts w:hint="eastAsia"/>
                <w:sz w:val="21"/>
                <w:szCs w:val="21"/>
                <w:lang w:eastAsia="zh-CN"/>
              </w:rPr>
              <w:t>，</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提供有固废处置记录、相关方告知书及发放记录、劳保用品发放记录。抽相关方，未能提供对安全防护用品供方</w:t>
            </w:r>
            <w:r>
              <w:rPr>
                <w:rFonts w:hint="eastAsia" w:ascii="方正仿宋简体" w:eastAsia="方正仿宋简体"/>
                <w:b w:val="0"/>
                <w:bCs/>
                <w:lang w:val="en-US" w:eastAsia="zh-CN"/>
              </w:rPr>
              <w:t>施加影响的证据。</w:t>
            </w:r>
            <w:r>
              <w:rPr>
                <w:rFonts w:hint="eastAsia"/>
                <w:sz w:val="21"/>
                <w:szCs w:val="21"/>
              </w:rPr>
              <w:t>查看办公区域干净整洁，配置灭火器等消防设施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color w:val="auto"/>
                <w:sz w:val="21"/>
                <w:szCs w:val="21"/>
                <w:lang w:eastAsia="zh-CN"/>
              </w:rPr>
              <w:t>危险源辨识与风险评价及控制措施确定程序</w:t>
            </w:r>
            <w:r>
              <w:rPr>
                <w:rFonts w:hint="eastAsia"/>
                <w:sz w:val="21"/>
                <w:szCs w:val="21"/>
                <w:lang w:eastAsia="zh-CN"/>
              </w:rPr>
              <w:t>，环境及职业健康安全运行控制程序，安全作业、劳动保护控制程序，</w:t>
            </w:r>
            <w:r>
              <w:rPr>
                <w:rFonts w:hint="eastAsia"/>
                <w:sz w:val="21"/>
                <w:szCs w:val="21"/>
                <w:lang w:val="en-GB"/>
              </w:rPr>
              <w:t>对相关方施加影响</w:t>
            </w:r>
            <w:r>
              <w:rPr>
                <w:rFonts w:hint="eastAsia"/>
                <w:sz w:val="21"/>
                <w:szCs w:val="21"/>
                <w:lang w:val="en-US" w:eastAsia="zh-CN"/>
              </w:rPr>
              <w:t>管理规定</w:t>
            </w:r>
            <w:r>
              <w:rPr>
                <w:rFonts w:hint="eastAsia"/>
                <w:sz w:val="21"/>
                <w:szCs w:val="21"/>
                <w:lang w:val="en-GB" w:eastAsia="zh-CN"/>
              </w:rPr>
              <w:t>，</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但未能提供对安全防护用品供方</w:t>
            </w:r>
            <w:r>
              <w:rPr>
                <w:rFonts w:hint="eastAsia" w:ascii="方正仿宋简体" w:eastAsia="方正仿宋简体"/>
                <w:b w:val="0"/>
                <w:bCs/>
                <w:lang w:val="en-US" w:eastAsia="zh-CN"/>
              </w:rPr>
              <w:t>施加影响的证据。</w:t>
            </w:r>
            <w:r>
              <w:rPr>
                <w:rFonts w:hint="eastAsia"/>
                <w:sz w:val="21"/>
                <w:szCs w:val="21"/>
              </w:rPr>
              <w:t>查看办公区域干净整洁，配置灭火器等消防设施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w:t>
            </w:r>
            <w:r>
              <w:rPr>
                <w:rFonts w:hint="eastAsia"/>
                <w:sz w:val="21"/>
                <w:szCs w:val="21"/>
                <w:lang w:val="en-GB" w:eastAsia="zh-CN"/>
              </w:rPr>
              <w:t>、</w:t>
            </w:r>
            <w:r>
              <w:rPr>
                <w:rFonts w:hint="eastAsia"/>
                <w:sz w:val="21"/>
                <w:szCs w:val="21"/>
                <w:lang w:val="en-US" w:eastAsia="zh-CN"/>
              </w:rPr>
              <w:t>意外伤害、公众突发事件</w:t>
            </w:r>
            <w:r>
              <w:rPr>
                <w:rFonts w:hint="eastAsia"/>
                <w:sz w:val="21"/>
                <w:szCs w:val="21"/>
                <w:lang w:val="en-GB"/>
              </w:rPr>
              <w:t>等。编制了应急预案，组织了消防演练</w:t>
            </w:r>
            <w:r>
              <w:rPr>
                <w:rFonts w:hint="eastAsia"/>
                <w:sz w:val="21"/>
                <w:szCs w:val="21"/>
                <w:lang w:val="en-GB" w:eastAsia="zh-CN"/>
              </w:rPr>
              <w:t>、</w:t>
            </w:r>
            <w:r>
              <w:rPr>
                <w:rFonts w:hint="eastAsia"/>
                <w:sz w:val="21"/>
                <w:szCs w:val="21"/>
                <w:lang w:val="en-US" w:eastAsia="zh-CN"/>
              </w:rPr>
              <w:t>公众突发事件演练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宋体"/>
                <w:lang w:val="zh-CN"/>
              </w:rPr>
              <w:t>服务质量、房屋及公共设施完好、服务及时性、</w:t>
            </w:r>
            <w:r>
              <w:rPr>
                <w:rFonts w:hint="eastAsia" w:cs="宋体"/>
                <w:lang w:val="en-US" w:eastAsia="zh-CN"/>
              </w:rPr>
              <w:t>费用</w:t>
            </w:r>
            <w:r>
              <w:rPr>
                <w:rFonts w:hint="eastAsia" w:cs="宋体"/>
                <w:lang w:val="zh-CN"/>
              </w:rPr>
              <w:t>、公共秩序</w:t>
            </w:r>
            <w:bookmarkStart w:id="5" w:name="_GoBack"/>
            <w:bookmarkEnd w:id="5"/>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96</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20年1月10-11日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3</w:t>
            </w:r>
            <w:r>
              <w:rPr>
                <w:rFonts w:hint="eastAsia" w:cs="宋体"/>
              </w:rPr>
              <w:t>月</w:t>
            </w:r>
            <w:r>
              <w:rPr>
                <w:rFonts w:hint="eastAsia" w:cs="宋体"/>
                <w:lang w:val="en-US" w:eastAsia="zh-CN"/>
              </w:rPr>
              <w:t>1</w:t>
            </w:r>
            <w:r>
              <w:rPr>
                <w:rFonts w:hint="eastAsia"/>
                <w:lang w:val="en-US" w:eastAsia="zh-CN"/>
              </w:rPr>
              <w:t>2</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Cs w:val="21"/>
              </w:r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管理稽查部</w:t>
      </w:r>
      <w:r>
        <w:rPr>
          <w:rFonts w:hint="eastAsia"/>
          <w:b/>
          <w:color w:val="000000" w:themeColor="text1"/>
        </w:rPr>
        <w:t>的GB/T19001-2016标准的</w:t>
      </w:r>
      <w:r>
        <w:rPr>
          <w:rFonts w:hint="eastAsia"/>
          <w:b/>
          <w:color w:val="000000" w:themeColor="text1"/>
          <w:lang w:val="en-US" w:eastAsia="zh-CN"/>
        </w:rPr>
        <w:t>8.5.1</w:t>
      </w:r>
      <w:r>
        <w:rPr>
          <w:rFonts w:hint="eastAsia"/>
          <w:b/>
          <w:color w:val="000000" w:themeColor="text1"/>
        </w:rPr>
        <w:t>条款，</w:t>
      </w:r>
      <w:r>
        <w:rPr>
          <w:rFonts w:hint="eastAsia"/>
          <w:b/>
          <w:color w:val="000000" w:themeColor="text1"/>
          <w:lang w:val="en-US" w:eastAsia="zh-CN"/>
        </w:rPr>
        <w:t>装备后勤保障部</w:t>
      </w:r>
      <w:r>
        <w:rPr>
          <w:rFonts w:hint="eastAsia"/>
          <w:b/>
          <w:color w:val="000000" w:themeColor="text1"/>
        </w:rPr>
        <w:t>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ISO45001：2018</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十堰市利剑保安服务有限公司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b w:val="0"/>
                <w:bCs w:val="0"/>
                <w:sz w:val="21"/>
                <w:szCs w:val="21"/>
              </w:rPr>
            </w:pPr>
            <w:r>
              <w:rPr>
                <w:b w:val="0"/>
                <w:bCs w:val="0"/>
                <w:sz w:val="21"/>
                <w:szCs w:val="21"/>
              </w:rPr>
              <w:t>Q：门卫、巡逻、守护、秩序维护（限许可范围内）</w:t>
            </w:r>
          </w:p>
          <w:p>
            <w:pPr>
              <w:rPr>
                <w:b w:val="0"/>
                <w:bCs w:val="0"/>
                <w:sz w:val="21"/>
                <w:szCs w:val="21"/>
              </w:rPr>
            </w:pPr>
            <w:r>
              <w:rPr>
                <w:b w:val="0"/>
                <w:bCs w:val="0"/>
                <w:sz w:val="21"/>
                <w:szCs w:val="21"/>
              </w:rPr>
              <w:t>E：门卫、巡逻、守护、秩序维护（限许可范围内）所涉及的相关环境管理活动</w:t>
            </w:r>
          </w:p>
          <w:p>
            <w:pPr>
              <w:rPr>
                <w:b w:val="0"/>
                <w:bCs w:val="0"/>
                <w:sz w:val="21"/>
                <w:szCs w:val="21"/>
              </w:rPr>
            </w:pPr>
            <w:r>
              <w:rPr>
                <w:b w:val="0"/>
                <w:bCs w:val="0"/>
                <w:sz w:val="21"/>
                <w:szCs w:val="21"/>
              </w:rPr>
              <w:t>O：门卫、巡逻、守护、秩序维护（限许可范围内）所涉及的相关职业健康安全管理活动</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pacing w:beforeLines="50" w:afterLines="50"/>
        <w:ind w:left="-326" w:leftChars="-405" w:hanging="524" w:hangingChars="326"/>
        <w:rPr>
          <w:rFonts w:hint="default" w:eastAsia="宋体"/>
          <w:b/>
          <w:color w:val="000000" w:themeColor="text1"/>
          <w:sz w:val="16"/>
          <w:szCs w:val="16"/>
          <w:lang w:val="en-US" w:eastAsia="zh-CN"/>
        </w:rPr>
      </w:pPr>
      <w:r>
        <w:rPr>
          <w:rFonts w:hint="eastAsia"/>
          <w:b/>
          <w:color w:val="000000" w:themeColor="text1"/>
          <w:sz w:val="16"/>
          <w:szCs w:val="16"/>
          <w:lang w:val="en-US" w:eastAsia="zh-CN"/>
        </w:rPr>
        <w:t xml:space="preserve">           </w:t>
      </w:r>
      <w:r>
        <w:rPr>
          <w:rFonts w:hint="eastAsia"/>
          <w:b w:val="0"/>
          <w:bCs/>
          <w:color w:val="000000" w:themeColor="text1"/>
          <w:lang w:val="en-US" w:eastAsia="zh-CN"/>
        </w:rPr>
        <w:t>受疫情影响采取远程审核方式，审核发现受限</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drawing>
          <wp:anchor distT="0" distB="0" distL="114300" distR="114300" simplePos="0" relativeHeight="251669504" behindDoc="0" locked="0" layoutInCell="1" allowOverlap="1">
            <wp:simplePos x="0" y="0"/>
            <wp:positionH relativeFrom="column">
              <wp:posOffset>1536065</wp:posOffset>
            </wp:positionH>
            <wp:positionV relativeFrom="paragraph">
              <wp:posOffset>51435</wp:posOffset>
            </wp:positionV>
            <wp:extent cx="1714500" cy="425450"/>
            <wp:effectExtent l="0" t="0" r="0" b="635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1714500" cy="425450"/>
                    </a:xfrm>
                    <a:prstGeom prst="rect">
                      <a:avLst/>
                    </a:prstGeom>
                    <a:noFill/>
                    <a:ln>
                      <a:noFill/>
                    </a:ln>
                  </pic:spPr>
                </pic:pic>
              </a:graphicData>
            </a:graphic>
          </wp:anchor>
        </w:drawing>
      </w:r>
    </w:p>
    <w:p>
      <w:pPr>
        <w:snapToGrid w:val="0"/>
        <w:spacing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numPr>
          <w:ilvl w:val="0"/>
          <w:numId w:val="0"/>
        </w:numPr>
        <w:spacing w:beforeLines="50" w:afterLines="50"/>
        <w:ind w:leftChars="-231"/>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numPr>
          <w:ilvl w:val="0"/>
          <w:numId w:val="0"/>
        </w:numPr>
        <w:spacing w:beforeLines="50" w:afterLines="50"/>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napToGrid w:val="0"/>
        <w:spacing w:beforeLines="50" w:afterLines="50" w:line="360" w:lineRule="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12</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12DE6430"/>
    <w:rsid w:val="16390561"/>
    <w:rsid w:val="1C440198"/>
    <w:rsid w:val="21611269"/>
    <w:rsid w:val="22DF6A1C"/>
    <w:rsid w:val="3AFE3AFE"/>
    <w:rsid w:val="3C6210A8"/>
    <w:rsid w:val="3D5A52DA"/>
    <w:rsid w:val="41311C61"/>
    <w:rsid w:val="4A927D7E"/>
    <w:rsid w:val="4B4A3A22"/>
    <w:rsid w:val="4BA44912"/>
    <w:rsid w:val="4EBE37BE"/>
    <w:rsid w:val="57A97EAC"/>
    <w:rsid w:val="58BD1AE1"/>
    <w:rsid w:val="5A653F63"/>
    <w:rsid w:val="5CDD1C2D"/>
    <w:rsid w:val="5F7C586A"/>
    <w:rsid w:val="60F21181"/>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0</TotalTime>
  <ScaleCrop>false</ScaleCrop>
  <LinksUpToDate>false</LinksUpToDate>
  <CharactersWithSpaces>9674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2020-05-12T15:19:02Z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