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审核方案策划表</w:t>
      </w:r>
    </w:p>
    <w:tbl>
      <w:tblPr>
        <w:tblStyle w:val="6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845"/>
        <w:gridCol w:w="671"/>
        <w:gridCol w:w="829"/>
        <w:gridCol w:w="589"/>
        <w:gridCol w:w="401"/>
        <w:gridCol w:w="390"/>
        <w:gridCol w:w="345"/>
        <w:gridCol w:w="690"/>
        <w:gridCol w:w="1169"/>
        <w:gridCol w:w="583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组织名称</w:t>
            </w:r>
          </w:p>
        </w:tc>
        <w:tc>
          <w:tcPr>
            <w:tcW w:w="3934" w:type="dxa"/>
            <w:gridSpan w:val="4"/>
            <w:vAlign w:val="center"/>
          </w:tcPr>
          <w:p>
            <w:pPr>
              <w:rPr>
                <w:rFonts w:ascii="宋体" w:cs="宋体"/>
                <w:bCs/>
                <w:szCs w:val="21"/>
              </w:rPr>
            </w:pPr>
            <w:bookmarkStart w:id="0" w:name="企业名称"/>
            <w:r>
              <w:rPr>
                <w:rFonts w:ascii="宋体" w:cs="宋体"/>
                <w:bCs/>
                <w:szCs w:val="21"/>
              </w:rPr>
              <w:t>飞达科技有限公司</w:t>
            </w:r>
            <w:bookmarkEnd w:id="0"/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0098-2023-QEO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注册地址</w:t>
            </w:r>
          </w:p>
        </w:tc>
        <w:tc>
          <w:tcPr>
            <w:tcW w:w="3934" w:type="dxa"/>
            <w:gridSpan w:val="4"/>
            <w:vMerge w:val="restart"/>
            <w:vAlign w:val="center"/>
          </w:tcPr>
          <w:p>
            <w:pPr>
              <w:spacing w:line="240" w:lineRule="atLeast"/>
              <w:rPr>
                <w:rFonts w:ascii="宋体"/>
                <w:bCs/>
                <w:szCs w:val="21"/>
              </w:rPr>
            </w:pPr>
            <w:bookmarkStart w:id="2" w:name="注册地址"/>
            <w:r>
              <w:rPr>
                <w:rFonts w:ascii="宋体"/>
                <w:bCs/>
                <w:szCs w:val="21"/>
              </w:rPr>
              <w:t>浙江省台州市路桥区新桥镇新文路387号</w:t>
            </w:r>
            <w:bookmarkEnd w:id="2"/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郑灵龙</w:t>
            </w:r>
            <w:bookmarkEnd w:id="3"/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34" w:type="dxa"/>
            <w:gridSpan w:val="4"/>
            <w:vMerge w:val="continue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35" w:type="dxa"/>
            <w:gridSpan w:val="2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生产/经营地址</w:t>
            </w:r>
          </w:p>
        </w:tc>
        <w:tc>
          <w:tcPr>
            <w:tcW w:w="3934" w:type="dxa"/>
            <w:gridSpan w:val="4"/>
            <w:vMerge w:val="restart"/>
            <w:vAlign w:val="center"/>
          </w:tcPr>
          <w:p>
            <w:pPr>
              <w:spacing w:line="240" w:lineRule="atLeast"/>
              <w:rPr>
                <w:rFonts w:ascii="宋体"/>
                <w:bCs/>
                <w:szCs w:val="21"/>
              </w:rPr>
            </w:pPr>
            <w:bookmarkStart w:id="4" w:name="生产地址"/>
            <w:r>
              <w:rPr>
                <w:rFonts w:ascii="宋体"/>
                <w:bCs/>
                <w:szCs w:val="21"/>
              </w:rPr>
              <w:t>浙江省台州市路桥区新桥镇新文路387号</w:t>
            </w:r>
            <w:bookmarkEnd w:id="4"/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徐益飞</w:t>
            </w:r>
            <w:bookmarkEnd w:id="5"/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15157287709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34" w:type="dxa"/>
            <w:gridSpan w:val="4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15157287709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  <w:shd w:val="pct10" w:color="auto" w:fill="FFFFFF"/>
              </w:rPr>
            </w:pPr>
            <w:r>
              <w:rPr>
                <w:rFonts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1"/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Cs w:val="21"/>
                <w:shd w:val="pct10" w:color="auto" w:fill="FFFFFF"/>
              </w:rPr>
            </w:pPr>
            <w:bookmarkStart w:id="8" w:name="认证领域"/>
            <w:r>
              <w:rPr>
                <w:rFonts w:ascii="宋体" w:hAnsi="宋体"/>
                <w:bCs/>
                <w:szCs w:val="21"/>
                <w:shd w:val="pct10" w:color="auto" w:fill="FFFFFF"/>
              </w:rPr>
              <w:t>E,O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rPr>
                <w:rFonts w:ascii="宋体" w:cs="宋体"/>
                <w:bCs/>
                <w:szCs w:val="21"/>
              </w:rPr>
            </w:pPr>
            <w:bookmarkStart w:id="9" w:name="审核依据"/>
            <w:r>
              <w:rPr>
                <w:rFonts w:ascii="宋体" w:cs="宋体"/>
                <w:bCs/>
                <w:szCs w:val="21"/>
              </w:rPr>
              <w:t>E：GB/T 24001-2016/ISO14001:2015</w:t>
            </w:r>
          </w:p>
          <w:p>
            <w:pPr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/>
                <w:bCs/>
                <w:szCs w:val="21"/>
              </w:rPr>
              <w:t>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bookmarkStart w:id="10" w:name="范围"/>
            <w:r>
              <w:rPr>
                <w:rFonts w:ascii="宋体"/>
                <w:bCs/>
                <w:szCs w:val="21"/>
              </w:rPr>
              <w:t>环境管理体系：特种电缆、线束的研发和制造</w:t>
            </w:r>
            <w:r>
              <w:rPr>
                <w:rFonts w:hint="eastAsia" w:ascii="宋体"/>
                <w:bCs/>
                <w:szCs w:val="21"/>
              </w:rPr>
              <w:t>（3C许可范围内）</w:t>
            </w:r>
            <w:r>
              <w:rPr>
                <w:rFonts w:ascii="宋体"/>
                <w:bCs/>
                <w:szCs w:val="21"/>
              </w:rPr>
              <w:t>所涉及场所的相关环境管理活动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职业健康安全管理体系：特种电缆、线束的研发和制造</w:t>
            </w:r>
            <w:r>
              <w:rPr>
                <w:rFonts w:hint="eastAsia" w:ascii="宋体"/>
                <w:bCs/>
                <w:szCs w:val="21"/>
              </w:rPr>
              <w:t>（3C许可范围内）</w:t>
            </w:r>
            <w:r>
              <w:rPr>
                <w:rFonts w:ascii="宋体"/>
                <w:bCs/>
                <w:szCs w:val="21"/>
              </w:rPr>
              <w:t>所涉及场所的相关职业健康安全管理活动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认可标志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1" w:name="认可标志"/>
            <w:r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E:■CNAS,O:■CNAS</w:t>
            </w:r>
            <w:bookmarkEnd w:id="11"/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不适用条款</w:t>
            </w: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Cs w:val="21"/>
                <w:lang w:val="en-US" w:eastAsia="zh-CN"/>
              </w:rPr>
              <w:t>无</w:t>
            </w:r>
          </w:p>
        </w:tc>
        <w:tc>
          <w:tcPr>
            <w:tcW w:w="1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bookmarkStart w:id="13" w:name="专业代码"/>
            <w:r>
              <w:rPr>
                <w:bCs/>
                <w:szCs w:val="21"/>
              </w:rPr>
              <w:t>环境管理体系：19.11.02</w:t>
            </w:r>
          </w:p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职业健康安全管理体系：19.11.02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1"/>
            <w:shd w:val="clear" w:color="auto" w:fill="auto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bookmarkStart w:id="14" w:name="风险等级"/>
            <w:r>
              <w:rPr>
                <w:rFonts w:ascii="宋体"/>
                <w:bCs/>
                <w:szCs w:val="21"/>
              </w:rPr>
              <w:t>环境管理体系：中风险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职业健康安全管理体系：中风险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Cs w:val="21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Cs w:val="21"/>
                <w:lang w:val="en-US" w:eastAsia="zh-CN"/>
              </w:rPr>
              <w:t>无</w:t>
            </w:r>
          </w:p>
        </w:tc>
        <w:tc>
          <w:tcPr>
            <w:tcW w:w="1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多场所抽</w:t>
            </w:r>
          </w:p>
          <w:p>
            <w:pPr>
              <w:jc w:val="center"/>
              <w:rPr>
                <w:bCs/>
                <w:szCs w:val="21"/>
                <w:highlight w:val="yellow"/>
              </w:rPr>
            </w:pPr>
            <w:r>
              <w:rPr>
                <w:rFonts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1"/>
            <w:shd w:val="clear" w:color="auto" w:fill="auto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Cs w:val="21"/>
                <w:highlight w:val="yellow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Cs w:val="21"/>
                <w:highlight w:val="yellow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是否存在外包过程及活动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  <w:r>
              <w:rPr>
                <w:rFonts w:hint="eastAsia" w:asci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□是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企业人数"/>
            <w:r>
              <w:rPr>
                <w:rFonts w:ascii="宋体"/>
                <w:bCs/>
                <w:szCs w:val="21"/>
              </w:rPr>
              <w:t>512</w:t>
            </w:r>
            <w:bookmarkEnd w:id="17"/>
          </w:p>
        </w:tc>
        <w:tc>
          <w:tcPr>
            <w:tcW w:w="3177" w:type="dxa"/>
            <w:gridSpan w:val="5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429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bookmarkStart w:id="18" w:name="体系人数"/>
            <w:r>
              <w:rPr>
                <w:rFonts w:ascii="宋体"/>
                <w:bCs/>
                <w:szCs w:val="21"/>
              </w:rPr>
              <w:t>E: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62</w:t>
            </w:r>
            <w:r>
              <w:rPr>
                <w:rFonts w:ascii="宋体"/>
                <w:bCs/>
                <w:szCs w:val="21"/>
              </w:rPr>
              <w:t>,O:</w:t>
            </w:r>
            <w:bookmarkEnd w:id="18"/>
            <w:r>
              <w:rPr>
                <w:rFonts w:hint="eastAsia" w:ascii="宋体"/>
                <w:bCs/>
                <w:szCs w:val="21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536" w:type="dxa"/>
            <w:gridSpan w:val="12"/>
            <w:vAlign w:val="center"/>
          </w:tcPr>
          <w:p>
            <w:pPr>
              <w:pStyle w:val="2"/>
              <w:ind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一．有效人数计算：</w:t>
            </w:r>
          </w:p>
          <w:p>
            <w:pPr>
              <w:spacing w:before="50" w:after="20"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其中450人在新厂生产，本次认证范围仅涉及老厂认证，体系覆盖人数为62人；</w:t>
            </w:r>
          </w:p>
          <w:p>
            <w:pPr>
              <w:pStyle w:val="2"/>
              <w:ind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二、审核人日的确定：</w:t>
            </w:r>
          </w:p>
          <w:p>
            <w:pPr>
              <w:spacing w:before="50" w:after="20" w:line="400" w:lineRule="exact"/>
              <w:rPr>
                <w:rFonts w:hint="eastAsia"/>
              </w:rPr>
            </w:pPr>
          </w:p>
          <w:p>
            <w:pPr>
              <w:spacing w:before="50" w:after="20"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1.基准审核人日数为：</w:t>
            </w:r>
            <w:bookmarkStart w:id="19" w:name="基础人日"/>
            <w:r>
              <w:t>E:</w:t>
            </w:r>
            <w:r>
              <w:rPr>
                <w:rFonts w:hint="eastAsia"/>
                <w:lang w:val="en-US" w:eastAsia="zh-CN"/>
              </w:rPr>
              <w:t>6.0</w:t>
            </w:r>
            <w:r>
              <w:t>,O:</w:t>
            </w:r>
            <w:bookmarkEnd w:id="19"/>
            <w:r>
              <w:rPr>
                <w:rFonts w:hint="eastAsia"/>
                <w:lang w:val="en-US" w:eastAsia="zh-CN"/>
              </w:rPr>
              <w:t>6.0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numPr>
                <w:ilvl w:val="0"/>
                <w:numId w:val="1"/>
              </w:numPr>
              <w:spacing w:before="50" w:after="20" w:line="400" w:lineRule="exact"/>
              <w:rPr>
                <w:rFonts w:hint="eastAsia"/>
              </w:rPr>
            </w:pPr>
            <w:r>
              <w:rPr>
                <w:rFonts w:hint="eastAsia"/>
              </w:rPr>
              <w:t>增减人日的理由：</w:t>
            </w:r>
            <w:bookmarkStart w:id="20" w:name="增加理由"/>
            <w:bookmarkEnd w:id="20"/>
            <w:bookmarkStart w:id="21" w:name="减少理由"/>
          </w:p>
          <w:p>
            <w:pPr>
              <w:numPr>
                <w:ilvl w:val="0"/>
                <w:numId w:val="0"/>
              </w:numPr>
              <w:spacing w:before="50" w:after="20" w:line="400" w:lineRule="exact"/>
            </w:pPr>
            <w:r>
              <w:rPr>
                <w:rFonts w:hint="eastAsia"/>
              </w:rPr>
              <w:t>E：客户为认证所作的准备（例如已经获得另一个第三方合格评定制度的认证或 承认）；减少：20%</w:t>
            </w:r>
          </w:p>
          <w:p>
            <w:pPr>
              <w:spacing w:before="50" w:after="20" w:line="400" w:lineRule="exact"/>
              <w:rPr>
                <w:rFonts w:hint="eastAsia"/>
              </w:rPr>
            </w:pPr>
            <w:r>
              <w:rPr>
                <w:rFonts w:hint="eastAsia"/>
              </w:rPr>
              <w:t>O：客户为认证所作的准备（例如已经获得另一个第三方合格评定制度的认证或 承认）；减少：20%</w:t>
            </w:r>
            <w:bookmarkEnd w:id="21"/>
          </w:p>
          <w:p>
            <w:pPr>
              <w:spacing w:before="50" w:after="20" w:line="400" w:lineRule="exact"/>
              <w:rPr>
                <w:rFonts w:hint="eastAsia"/>
              </w:rPr>
            </w:pPr>
          </w:p>
          <w:p>
            <w:pPr>
              <w:spacing w:before="50" w:after="20" w:line="400" w:lineRule="exact"/>
            </w:pPr>
            <w:r>
              <w:rPr>
                <w:rFonts w:hint="eastAsia"/>
              </w:rPr>
              <w:t>3.考虑增减因素后确定的审核人日数：</w:t>
            </w:r>
          </w:p>
          <w:p>
            <w:pPr>
              <w:spacing w:before="156"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初审人日：</w:t>
            </w:r>
            <w:r>
              <w:t>E:5</w:t>
            </w:r>
            <w:r>
              <w:rPr>
                <w:rFonts w:hint="eastAsia"/>
                <w:lang w:val="en-US" w:eastAsia="zh-CN"/>
              </w:rPr>
              <w:t>6.0</w:t>
            </w:r>
            <w:r>
              <w:rPr>
                <w:rFonts w:hint="eastAsia"/>
              </w:rPr>
              <w:t>+</w:t>
            </w:r>
            <w:r>
              <w:t>O:</w:t>
            </w:r>
            <w:r>
              <w:rPr>
                <w:rFonts w:hint="eastAsia"/>
                <w:lang w:val="en-US" w:eastAsia="zh-CN"/>
              </w:rPr>
              <w:t>6.0</w:t>
            </w:r>
            <w:r>
              <w:rPr>
                <w:rFonts w:hint="eastAsia"/>
              </w:rPr>
              <w:t xml:space="preserve">= 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 xml:space="preserve"> X 80% =</w:t>
            </w:r>
            <w:r>
              <w:rPr>
                <w:rFonts w:hint="eastAsia"/>
                <w:lang w:val="en-US" w:eastAsia="zh-CN"/>
              </w:rPr>
              <w:t>9.6</w:t>
            </w:r>
          </w:p>
          <w:p>
            <w:pPr>
              <w:spacing w:before="50" w:after="20" w:line="400" w:lineRule="exac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</w:rPr>
              <w:t>监督人日：</w:t>
            </w:r>
            <w:r>
              <w:rPr>
                <w:rFonts w:hint="eastAsia"/>
                <w:lang w:val="en-US" w:eastAsia="zh-CN"/>
              </w:rPr>
              <w:t>3.2</w:t>
            </w:r>
            <w:r>
              <w:rPr>
                <w:rFonts w:hint="eastAsia"/>
              </w:rPr>
              <w:t xml:space="preserve">               再认证人日：</w:t>
            </w:r>
            <w:r>
              <w:rPr>
                <w:rFonts w:hint="eastAsia"/>
                <w:lang w:val="en-US" w:eastAsia="zh-CN"/>
              </w:rPr>
              <w:t>6.4</w:t>
            </w:r>
          </w:p>
          <w:p>
            <w:pPr>
              <w:spacing w:before="50" w:after="20" w:line="400" w:lineRule="exact"/>
              <w:rPr>
                <w:rFonts w:hint="eastAsia"/>
                <w:b/>
              </w:rPr>
            </w:pPr>
          </w:p>
          <w:p>
            <w:pPr>
              <w:spacing w:before="50" w:after="20" w:line="400" w:lineRule="exac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合同评审人</w:t>
            </w:r>
            <w:r>
              <w:rPr>
                <w:b/>
              </w:rPr>
              <w:t xml:space="preserve">: </w:t>
            </w:r>
            <w:bookmarkStart w:id="22" w:name="评审人"/>
            <w:r>
              <w:rPr>
                <w:b/>
              </w:rPr>
              <w:t>骆海燕</w:t>
            </w:r>
            <w:bookmarkEnd w:id="22"/>
            <w:r>
              <w:rPr>
                <w:rFonts w:hint="eastAsia"/>
                <w:b/>
                <w:lang w:val="en-US" w:eastAsia="zh-CN"/>
              </w:rPr>
              <w:t xml:space="preserve">   2023-3-10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0536" w:type="dxa"/>
            <w:gridSpan w:val="12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再认证组织绩效评价（对上一认证周期体系）的总体评价：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证书</w:t>
            </w:r>
            <w:r>
              <w:rPr>
                <w:rFonts w:ascii="宋体" w:hAnsi="宋体"/>
                <w:color w:val="000000"/>
                <w:szCs w:val="21"/>
              </w:rPr>
              <w:t>到期</w:t>
            </w:r>
            <w:r>
              <w:rPr>
                <w:rFonts w:hint="eastAsia" w:ascii="宋体" w:hAnsi="宋体"/>
                <w:color w:val="000000"/>
                <w:szCs w:val="21"/>
              </w:rPr>
              <w:t>日：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color w:val="000000"/>
                <w:szCs w:val="21"/>
              </w:rPr>
              <w:t>（原认证证书有期日期）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方针目标及承诺实现■体系过程有效性■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产品质量和环境、职业健康安全绩效■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人员意识和法律法规的遵守■体系的持续改进■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建议：</w:t>
            </w:r>
          </w:p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审核方案人员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0536" w:type="dxa"/>
            <w:gridSpan w:val="12"/>
          </w:tcPr>
          <w:p>
            <w:pPr>
              <w:spacing w:before="50" w:after="20" w:line="40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现场审核人日数：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9.6*80%=7.68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审核组能力结合程度系数为</w:t>
            </w:r>
            <w:r>
              <w:rPr>
                <w:rFonts w:ascii="宋体" w:hAnsi="宋体"/>
                <w:bCs/>
                <w:szCs w:val="21"/>
              </w:rPr>
              <w:t xml:space="preserve"> (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50</w:t>
            </w:r>
            <w:r>
              <w:rPr>
                <w:rFonts w:ascii="宋体" w:hAnsi="宋体"/>
                <w:bCs/>
                <w:szCs w:val="21"/>
              </w:rPr>
              <w:t>%)</w:t>
            </w:r>
          </w:p>
          <w:p>
            <w:pPr>
              <w:spacing w:before="50" w:after="20" w:line="400" w:lineRule="exact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结合审核后现场人日数的确定：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7.68*92.5%=7.101≈7.0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一阶段审核人日：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2.0</w:t>
            </w:r>
            <w:r>
              <w:rPr>
                <w:rFonts w:hint="eastAsia" w:ascii="宋体" w:hAnsi="宋体"/>
                <w:bCs/>
                <w:szCs w:val="21"/>
              </w:rPr>
              <w:t xml:space="preserve">      二阶段审核人日：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5.0</w:t>
            </w:r>
          </w:p>
          <w:p>
            <w:pPr>
              <w:spacing w:line="360" w:lineRule="auto"/>
              <w:rPr>
                <w:rFonts w:hint="default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审核方案人员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李永忠2023.3.14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初审一阶段审核方案</w:t>
            </w:r>
          </w:p>
        </w:tc>
        <w:tc>
          <w:tcPr>
            <w:tcW w:w="8941" w:type="dxa"/>
            <w:gridSpan w:val="11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Cs w:val="21"/>
              </w:rPr>
              <w:t>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□一阶段非现场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>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审核方案人员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李永忠2023.3.14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初审二阶段或再认证审核方案</w:t>
            </w:r>
          </w:p>
        </w:tc>
        <w:tc>
          <w:tcPr>
            <w:tcW w:w="8941" w:type="dxa"/>
            <w:gridSpan w:val="11"/>
            <w:vAlign w:val="bottom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Cs w:val="21"/>
              </w:rPr>
              <w:t>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bCs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审核方案人员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李永忠2023.3.14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信息变化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说明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</w:rPr>
              <w:t>（适用时）</w:t>
            </w:r>
          </w:p>
        </w:tc>
        <w:tc>
          <w:tcPr>
            <w:tcW w:w="8941" w:type="dxa"/>
            <w:gridSpan w:val="11"/>
            <w:vAlign w:val="bottom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涉及认证范围、专业代码、不适用条款、体系覆盖人数、人日数、多场所抽样的变化：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范围变更：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原范围：</w:t>
            </w:r>
            <w:r>
              <w:rPr>
                <w:rFonts w:ascii="宋体"/>
                <w:bCs/>
                <w:szCs w:val="21"/>
              </w:rPr>
              <w:t>环境管理体系：特种电缆、线束的研发和制造</w:t>
            </w:r>
            <w:r>
              <w:rPr>
                <w:rFonts w:hint="eastAsia" w:ascii="宋体"/>
                <w:bCs/>
                <w:szCs w:val="21"/>
              </w:rPr>
              <w:t>（3C许可范围内）</w:t>
            </w:r>
            <w:r>
              <w:rPr>
                <w:rFonts w:ascii="宋体"/>
                <w:bCs/>
                <w:szCs w:val="21"/>
              </w:rPr>
              <w:t>所涉及场所的相关环境管理活动</w:t>
            </w:r>
          </w:p>
          <w:p>
            <w:pPr>
              <w:pStyle w:val="2"/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职业健康安全管理体系：特种电缆、线束的研发和制造</w:t>
            </w:r>
            <w:r>
              <w:rPr>
                <w:rFonts w:hint="eastAsia" w:ascii="宋体"/>
                <w:bCs/>
                <w:szCs w:val="21"/>
              </w:rPr>
              <w:t>（3C许可范围内）</w:t>
            </w:r>
            <w:r>
              <w:rPr>
                <w:rFonts w:ascii="宋体"/>
                <w:bCs/>
                <w:szCs w:val="21"/>
              </w:rPr>
              <w:t>所涉及场所的相关职业健康安全管理活动</w:t>
            </w:r>
          </w:p>
          <w:p>
            <w:pPr>
              <w:pStyle w:val="2"/>
              <w:rPr>
                <w:rFonts w:hint="eastAsia" w:ascii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变更后范围：</w:t>
            </w:r>
          </w:p>
          <w:p>
            <w:pPr>
              <w:spacing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E：</w:t>
            </w:r>
            <w:r>
              <w:rPr>
                <w:rFonts w:hint="eastAsia"/>
                <w:szCs w:val="21"/>
              </w:rPr>
              <w:t>资质范围内</w:t>
            </w:r>
            <w:r>
              <w:rPr>
                <w:rFonts w:hint="eastAsia"/>
                <w:szCs w:val="21"/>
                <w:lang w:val="en-US" w:eastAsia="zh-CN"/>
              </w:rPr>
              <w:t>电缆电线、线束</w:t>
            </w:r>
            <w:r>
              <w:rPr>
                <w:rFonts w:hint="eastAsia"/>
                <w:szCs w:val="21"/>
              </w:rPr>
              <w:t>的研发、</w:t>
            </w:r>
            <w:r>
              <w:rPr>
                <w:rFonts w:hint="eastAsia"/>
                <w:szCs w:val="21"/>
                <w:lang w:val="en-US" w:eastAsia="zh-CN"/>
              </w:rPr>
              <w:t>生产所涉及的相关环境</w:t>
            </w:r>
            <w:r>
              <w:rPr>
                <w:rFonts w:hint="eastAsia"/>
                <w:szCs w:val="21"/>
              </w:rPr>
              <w:t>管理活动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O：</w:t>
            </w:r>
            <w:r>
              <w:rPr>
                <w:rFonts w:hint="eastAsia"/>
                <w:szCs w:val="21"/>
              </w:rPr>
              <w:t>资质范围内</w:t>
            </w:r>
            <w:r>
              <w:rPr>
                <w:rFonts w:hint="eastAsia"/>
                <w:szCs w:val="21"/>
                <w:lang w:val="en-US" w:eastAsia="zh-CN"/>
              </w:rPr>
              <w:t>电缆电线、线束</w:t>
            </w:r>
            <w:r>
              <w:rPr>
                <w:rFonts w:hint="eastAsia"/>
                <w:szCs w:val="21"/>
              </w:rPr>
              <w:t>的研发、</w:t>
            </w:r>
            <w:r>
              <w:rPr>
                <w:rFonts w:hint="eastAsia"/>
                <w:szCs w:val="21"/>
                <w:lang w:val="en-US" w:eastAsia="zh-CN"/>
              </w:rPr>
              <w:t>生产所涉及的相关职业健康安全</w:t>
            </w:r>
            <w:r>
              <w:rPr>
                <w:rFonts w:hint="eastAsia"/>
                <w:szCs w:val="21"/>
              </w:rPr>
              <w:t>管理活动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无人日变化，无专业变化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合同评审人/日期: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李永忠2023.3.29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无变化</w:t>
            </w:r>
          </w:p>
          <w:p>
            <w:pPr>
              <w:pStyle w:val="2"/>
              <w:ind w:firstLine="0" w:firstLineChars="0"/>
              <w:rPr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审核方案人员/日期: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李永忠2023.3.29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36" w:type="dxa"/>
            <w:gridSpan w:val="12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企业规模□增加□减少；人数□增加□减少到人；组织结构□变化□无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主要负责人□变更□无；管理者代表□变更□无；主要联系人□变更□无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□企业名称地址变更□扩大认证范围□缩小认证范围□暂停恢复□标准转版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□新增审核类型□结合审核多体系证书审核(并/错期)调整：□文件改版或重大修改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多现场情况说明：□增发证书：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合同评审人员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李永忠2024.3.8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监督1审核方案策划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before="50" w:after="20" w:line="40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现场审核人日数：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4*80%=3.2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审核组能力结合程度系数为</w:t>
            </w:r>
            <w:r>
              <w:rPr>
                <w:rFonts w:ascii="宋体" w:hAnsi="宋体"/>
                <w:bCs/>
                <w:szCs w:val="21"/>
              </w:rPr>
              <w:t xml:space="preserve"> (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100</w:t>
            </w:r>
            <w:r>
              <w:rPr>
                <w:rFonts w:ascii="宋体" w:hAnsi="宋体"/>
                <w:bCs/>
                <w:szCs w:val="21"/>
              </w:rPr>
              <w:t xml:space="preserve"> %)</w:t>
            </w:r>
          </w:p>
          <w:p>
            <w:pPr>
              <w:spacing w:before="50" w:after="20" w:line="40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结合审核后现场人日数的确定：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3.2*80%=2.56≈2.5</w:t>
            </w:r>
          </w:p>
          <w:p>
            <w:pPr>
              <w:rPr>
                <w:bCs/>
                <w:szCs w:val="21"/>
              </w:rPr>
            </w:pP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审核方案人员/日期: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李永忠2024.3.8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是否涉及特殊审核：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涉及（例如：暂停恢复）、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不涉及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bottom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Cs w:val="21"/>
              </w:rPr>
              <w:t>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  <w:bookmarkStart w:id="23" w:name="_GoBack"/>
            <w:bookmarkEnd w:id="23"/>
          </w:p>
          <w:p>
            <w:pPr>
              <w:ind w:right="420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</w:rPr>
              <w:t>审核方案人员</w:t>
            </w:r>
            <w:r>
              <w:rPr>
                <w:rFonts w:ascii="宋体"/>
                <w:b/>
                <w:bCs/>
                <w:szCs w:val="21"/>
              </w:rPr>
              <w:t>/</w:t>
            </w:r>
            <w:r>
              <w:rPr>
                <w:rFonts w:hint="eastAsia" w:ascii="宋体"/>
                <w:b/>
                <w:bCs/>
                <w:szCs w:val="21"/>
              </w:rPr>
              <w:t>日期：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李永忠2024.3.8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36" w:type="dxa"/>
            <w:gridSpan w:val="12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企业规模□增加□减少；人数□增加□减少到人；组织结构□变化□无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主要负责人□变更□无；管理者代表□变更□无；主要联系人□变更□无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□企业名称地址变更□扩大认证范围□缩小认证范围□暂停恢复□标准转版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□新增审核类型□结合审核多体系证书审核(并/错期)调整：□文件改版或重大修改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多现场情况说明：□增发证书：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  <w:bCs/>
                <w:szCs w:val="21"/>
              </w:rPr>
              <w:t>合同评审人员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监督2审核方案策划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before="50" w:after="20"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现场审核人日数：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审核组能力结合程度系数为</w:t>
            </w:r>
            <w:r>
              <w:rPr>
                <w:rFonts w:ascii="宋体" w:hAnsi="宋体"/>
                <w:bCs/>
                <w:szCs w:val="21"/>
              </w:rPr>
              <w:t xml:space="preserve"> (   %)</w:t>
            </w:r>
          </w:p>
          <w:p>
            <w:pPr>
              <w:spacing w:before="50" w:after="20"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结合审核后现场人日数的确定：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是否涉及特殊审核：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涉及（例如：暂停恢复）、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不涉及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bottom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   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  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</w:p>
          <w:p>
            <w:pPr>
              <w:pStyle w:val="2"/>
              <w:ind w:firstLine="0" w:firstLineChars="0"/>
              <w:rPr>
                <w:bCs/>
                <w:szCs w:val="21"/>
              </w:rPr>
            </w:pPr>
          </w:p>
          <w:p>
            <w:pPr>
              <w:ind w:right="420"/>
              <w:rPr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Cs w:val="21"/>
              </w:rPr>
              <w:t>审核方案人员</w:t>
            </w:r>
            <w:r>
              <w:rPr>
                <w:rFonts w:ascii="宋体"/>
                <w:b/>
                <w:bCs/>
                <w:szCs w:val="21"/>
              </w:rPr>
              <w:t>/</w:t>
            </w:r>
            <w:r>
              <w:rPr>
                <w:rFonts w:hint="eastAsia" w:ascii="宋体"/>
                <w:b/>
                <w:bCs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36" w:type="dxa"/>
            <w:gridSpan w:val="12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企业规模□增加□减少；人数□增加□减少到人；组织结构□变化□无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主要负责人□变更□无；管理者代表□变更□无；主要联系人□变更□无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□企业名称地址变更□扩大认证范围□缩小认证范围□暂停恢复□标准转版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□新增审核类型□结合审核多体系证书审核(并/错期)调整：□文件改版或重大修改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多现场情况说明：□增发证书：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合同评审人员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特殊审核方案策划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before="50" w:after="20"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现场审核人日数：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审核组能力结合程度系数为</w:t>
            </w:r>
            <w:r>
              <w:rPr>
                <w:rFonts w:ascii="宋体" w:hAnsi="宋体"/>
                <w:bCs/>
                <w:szCs w:val="21"/>
              </w:rPr>
              <w:t xml:space="preserve"> (    %)</w:t>
            </w:r>
          </w:p>
          <w:p>
            <w:pPr>
              <w:spacing w:before="50" w:after="20"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结合审核后现场人日数的确定：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是否涉及特殊审核：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涉及（例如：暂停恢复）、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不涉及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bottom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</w:p>
          <w:p>
            <w:pPr>
              <w:pStyle w:val="2"/>
              <w:ind w:firstLine="0" w:firstLineChars="0"/>
              <w:rPr>
                <w:bCs/>
                <w:szCs w:val="21"/>
              </w:rPr>
            </w:pPr>
          </w:p>
          <w:p>
            <w:pPr>
              <w:ind w:right="42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审核方案人员</w:t>
            </w:r>
            <w:r>
              <w:rPr>
                <w:rFonts w:ascii="宋体"/>
                <w:b/>
                <w:bCs/>
                <w:szCs w:val="21"/>
              </w:rPr>
              <w:t>/</w:t>
            </w:r>
            <w:r>
              <w:rPr>
                <w:rFonts w:hint="eastAsia" w:ascii="宋体"/>
                <w:b/>
                <w:bCs/>
                <w:szCs w:val="21"/>
              </w:rPr>
              <w:t>日期：</w:t>
            </w:r>
          </w:p>
        </w:tc>
      </w:tr>
    </w:tbl>
    <w:p>
      <w:pPr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3931920</wp:posOffset>
              </wp:positionH>
              <wp:positionV relativeFrom="paragraph">
                <wp:posOffset>33655</wp:posOffset>
              </wp:positionV>
              <wp:extent cx="2751455" cy="306705"/>
              <wp:effectExtent l="0" t="0" r="10795" b="1714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145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ISC-B-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1管理体系审核方案策划表（04版)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6pt;margin-top:2.65pt;height:24.15pt;width:216.65pt;z-index:251659264;mso-width-relative:page;mso-height-relative:page;" fillcolor="#FFFFFF" filled="t" stroked="f" coordsize="21600,21600" o:gfxdata="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KR36q1gAAAAkBAAAPAAAAAAAAAAEAIAAAACIAAABkcnMvZG93bnJldi54bWxQ&#10;SwECFAAUAAAACACHTuJAGkUJe8ABAAB3AwAADgAAAAAAAAABACAAAAAl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ISC-B-</w:t>
                    </w:r>
                    <w:r>
                      <w:rPr>
                        <w:rFonts w:hint="eastAsia"/>
                        <w:szCs w:val="21"/>
                      </w:rPr>
                      <w:t>1管理体系审核方案策划表（04版)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E8D34"/>
    <w:multiLevelType w:val="singleLevel"/>
    <w:tmpl w:val="8CAE8D3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NTc2NTg1YWJiZTEzNDYyOTVjOGUzOThlMmI3YTEifQ=="/>
  </w:docVars>
  <w:rsids>
    <w:rsidRoot w:val="00000000"/>
    <w:rsid w:val="0E4B3B8E"/>
    <w:rsid w:val="16D231FD"/>
    <w:rsid w:val="1B6E16CD"/>
    <w:rsid w:val="223B2D38"/>
    <w:rsid w:val="25D8213E"/>
    <w:rsid w:val="26A05458"/>
    <w:rsid w:val="26F3263A"/>
    <w:rsid w:val="2D994DE2"/>
    <w:rsid w:val="320A18A2"/>
    <w:rsid w:val="3F93734F"/>
    <w:rsid w:val="4AFA62A3"/>
    <w:rsid w:val="546F3143"/>
    <w:rsid w:val="62792AF3"/>
    <w:rsid w:val="6C0D6C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批注框文本 Char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2323</Words>
  <Characters>2525</Characters>
  <Lines>18</Lines>
  <Paragraphs>5</Paragraphs>
  <TotalTime>1</TotalTime>
  <ScaleCrop>false</ScaleCrop>
  <LinksUpToDate>false</LinksUpToDate>
  <CharactersWithSpaces>2772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2024-03-08T07:36:31Z</dcterms:modified>
  <dc:title>审核方案策划表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B7F19410A3284D829D8105E5FB667094</vt:lpwstr>
  </property>
  <property fmtid="{D5CDD505-2E9C-101B-9397-08002B2CF9AE}" pid="3" name="KSOProductBuildVer">
    <vt:lpwstr>2052-12.1.0.16388</vt:lpwstr>
  </property>
</Properties>
</file>