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西安高湾信息技术有限公司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0049-2019-2020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0049-2019-2020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3070"/>
        <w:gridCol w:w="1791"/>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0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西安高湾信息技术有限公司</w:t>
            </w:r>
            <w:bookmarkEnd w:id="4"/>
          </w:p>
        </w:tc>
        <w:tc>
          <w:tcPr>
            <w:tcW w:w="17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8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张少宁</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07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ISC-2019-0416</w:t>
            </w:r>
          </w:p>
        </w:tc>
        <w:tc>
          <w:tcPr>
            <w:tcW w:w="17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87"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2024年5月23日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070"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7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8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2020年05月05日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63" w:type="dxa"/>
          </w:tcPr>
          <w:p>
            <w:pPr>
              <w:tabs>
                <w:tab w:val="left" w:pos="880"/>
              </w:tabs>
              <w:autoSpaceDE w:val="0"/>
              <w:autoSpaceDN w:val="0"/>
              <w:adjustRightInd w:val="0"/>
              <w:spacing w:before="35" w:line="276" w:lineRule="auto"/>
              <w:ind w:right="161"/>
              <w:rPr>
                <w:rFonts w:hint="eastAsia" w:ascii="宋体" w:hAnsi="宋体" w:cs="宋体"/>
                <w:kern w:val="0"/>
                <w:szCs w:val="21"/>
                <w:lang w:val="en-US" w:eastAsia="zh-CN"/>
              </w:rPr>
            </w:pPr>
            <w:r>
              <w:rPr>
                <w:rFonts w:hint="eastAsia" w:ascii="宋体" w:hAnsi="宋体" w:cs="宋体"/>
                <w:kern w:val="0"/>
                <w:szCs w:val="21"/>
                <w:lang w:val="en-US" w:eastAsia="zh-CN"/>
              </w:rPr>
              <w:t>监督审核员</w:t>
            </w:r>
          </w:p>
          <w:p>
            <w:pPr>
              <w:tabs>
                <w:tab w:val="left" w:pos="880"/>
              </w:tabs>
              <w:autoSpaceDE w:val="0"/>
              <w:autoSpaceDN w:val="0"/>
              <w:adjustRightInd w:val="0"/>
              <w:spacing w:before="35" w:line="276" w:lineRule="auto"/>
              <w:ind w:right="161"/>
              <w:rPr>
                <w:rFonts w:hint="eastAsia" w:ascii="宋体" w:hAnsi="宋体" w:cs="宋体"/>
                <w:kern w:val="0"/>
                <w:szCs w:val="21"/>
                <w:lang w:val="en-US" w:eastAsia="zh-CN"/>
              </w:rPr>
            </w:pPr>
            <w:r>
              <w:rPr>
                <w:rFonts w:hint="eastAsia" w:ascii="宋体" w:hAnsi="宋体" w:cs="宋体"/>
                <w:kern w:val="0"/>
                <w:szCs w:val="21"/>
                <w:lang w:val="en-US" w:eastAsia="zh-CN"/>
              </w:rPr>
              <w:t>姓名及确认号</w:t>
            </w:r>
          </w:p>
        </w:tc>
        <w:tc>
          <w:tcPr>
            <w:tcW w:w="3070" w:type="dxa"/>
          </w:tcPr>
          <w:p>
            <w:pPr>
              <w:tabs>
                <w:tab w:val="left" w:pos="880"/>
              </w:tabs>
              <w:autoSpaceDE w:val="0"/>
              <w:autoSpaceDN w:val="0"/>
              <w:adjustRightInd w:val="0"/>
              <w:spacing w:before="35" w:line="276" w:lineRule="auto"/>
              <w:ind w:right="161"/>
              <w:rPr>
                <w:rFonts w:hint="eastAsia" w:ascii="宋体" w:hAnsi="宋体" w:cs="宋体"/>
                <w:kern w:val="0"/>
                <w:szCs w:val="21"/>
                <w:lang w:val="en-US" w:eastAsia="zh-CN"/>
              </w:rPr>
            </w:pPr>
            <w:r>
              <w:rPr>
                <w:rFonts w:hint="eastAsia" w:ascii="宋体" w:hAnsi="宋体" w:cs="宋体"/>
                <w:kern w:val="0"/>
                <w:szCs w:val="21"/>
                <w:lang w:val="en-US" w:eastAsia="zh-CN"/>
              </w:rPr>
              <w:t>李学弘</w:t>
            </w:r>
          </w:p>
          <w:p>
            <w:pPr>
              <w:tabs>
                <w:tab w:val="left" w:pos="880"/>
              </w:tabs>
              <w:autoSpaceDE w:val="0"/>
              <w:autoSpaceDN w:val="0"/>
              <w:adjustRightInd w:val="0"/>
              <w:spacing w:before="35" w:line="276" w:lineRule="auto"/>
              <w:ind w:right="161"/>
              <w:rPr>
                <w:rFonts w:hint="eastAsia" w:ascii="宋体" w:hAnsi="宋体" w:cs="宋体"/>
                <w:kern w:val="0"/>
                <w:szCs w:val="21"/>
                <w:lang w:val="en-US" w:eastAsia="zh-CN"/>
              </w:rPr>
            </w:pPr>
            <w:r>
              <w:rPr>
                <w:rFonts w:hint="eastAsia" w:ascii="宋体" w:hAnsi="宋体" w:cs="宋体"/>
                <w:kern w:val="0"/>
                <w:szCs w:val="21"/>
                <w:lang w:val="en-US" w:eastAsia="zh-CN"/>
              </w:rPr>
              <w:t>中认协评[2019]106号 ISC[S]0117</w:t>
            </w:r>
          </w:p>
        </w:tc>
        <w:tc>
          <w:tcPr>
            <w:tcW w:w="17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87" w:type="dxa"/>
          </w:tcPr>
          <w:p>
            <w:pPr>
              <w:jc w:val="center"/>
              <w:rPr>
                <w:rFonts w:hint="eastAsia" w:eastAsia="新宋体"/>
                <w:szCs w:val="21"/>
                <w:lang w:val="en-US" w:eastAsia="zh-CN"/>
              </w:rPr>
            </w:pPr>
            <w:r>
              <w:rPr>
                <w:rFonts w:hint="eastAsia" w:cs="宋体" w:asciiTheme="minorEastAsia" w:hAnsiTheme="minorEastAsia"/>
                <w:kern w:val="0"/>
                <w:szCs w:val="21"/>
                <w:lang w:eastAsia="zh-CN"/>
              </w:rPr>
              <w:t>技术部、综合部、生产部、</w:t>
            </w:r>
            <w:r>
              <w:rPr>
                <w:rFonts w:hint="eastAsia" w:eastAsia="新宋体"/>
                <w:szCs w:val="21"/>
                <w:lang w:val="en-US" w:eastAsia="zh-CN"/>
              </w:rPr>
              <w:t>供销部</w:t>
            </w:r>
          </w:p>
          <w:p>
            <w:pPr>
              <w:jc w:val="center"/>
              <w:rPr>
                <w:rFonts w:hint="eastAsia" w:eastAsia="新宋体"/>
                <w:szCs w:val="21"/>
                <w:lang w:val="en-US" w:eastAsia="zh-CN"/>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1.一年内违反法律法规或重大事故的情况：</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一年内，公司日常运行中生产、经营、安全、销售及行政管理方面，未出现违反法律、法规问题或重大事故发生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2.监督审核过程简述：</w:t>
      </w:r>
    </w:p>
    <w:p>
      <w:pPr>
        <w:widowControl/>
        <w:spacing w:line="400" w:lineRule="exact"/>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5</w:t>
      </w:r>
      <w:r>
        <w:rPr>
          <w:rFonts w:hint="eastAsia" w:ascii="宋体" w:hAnsi="宋体" w:cs="宋体"/>
          <w:bCs/>
          <w:kern w:val="0"/>
          <w:szCs w:val="21"/>
        </w:rPr>
        <w:t>月</w:t>
      </w:r>
      <w:r>
        <w:rPr>
          <w:rFonts w:hint="eastAsia" w:ascii="宋体" w:hAnsi="宋体" w:cs="宋体"/>
          <w:bCs/>
          <w:kern w:val="0"/>
          <w:szCs w:val="21"/>
          <w:lang w:val="en-US" w:eastAsia="zh-CN"/>
        </w:rPr>
        <w:t>5</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w:t>
      </w:r>
      <w:r>
        <w:rPr>
          <w:rFonts w:hint="eastAsia" w:ascii="宋体" w:hAnsi="宋体"/>
          <w:szCs w:val="21"/>
          <w:lang w:val="en-US" w:eastAsia="zh-CN"/>
        </w:rPr>
        <w:t>V1.0</w:t>
      </w:r>
      <w:r>
        <w:rPr>
          <w:rFonts w:hint="eastAsia" w:ascii="宋体" w:hAnsi="宋体"/>
          <w:szCs w:val="21"/>
        </w:rPr>
        <w:t>）</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w:t>
      </w:r>
      <w:r>
        <w:rPr>
          <w:rFonts w:hint="eastAsia" w:ascii="宋体" w:hAnsi="宋体" w:cs="宋体"/>
          <w:bCs/>
          <w:kern w:val="0"/>
          <w:szCs w:val="21"/>
          <w:lang w:eastAsia="zh-CN"/>
        </w:rPr>
        <w:t>计量</w:t>
      </w:r>
      <w:r>
        <w:rPr>
          <w:rFonts w:hint="eastAsia" w:ascii="宋体" w:hAnsi="宋体" w:cs="宋体"/>
          <w:bCs/>
          <w:kern w:val="0"/>
          <w:szCs w:val="21"/>
        </w:rPr>
        <w:t>等方面的</w:t>
      </w:r>
      <w:r>
        <w:rPr>
          <w:rFonts w:hint="eastAsia" w:ascii="宋体" w:hAnsi="宋体" w:cs="宋体"/>
          <w:bCs/>
          <w:kern w:val="0"/>
          <w:szCs w:val="21"/>
          <w:lang w:val="en-US" w:eastAsia="zh-CN"/>
        </w:rPr>
        <w:t>4</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，确保产品的符合性</w:t>
      </w:r>
      <w:r>
        <w:rPr>
          <w:rFonts w:hint="eastAsia" w:ascii="宋体" w:hAnsi="宋体" w:cs="宋体"/>
          <w:kern w:val="0"/>
          <w:szCs w:val="21"/>
          <w:lang w:eastAsia="zh-CN"/>
        </w:rPr>
        <w:t>。</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中心杆硬度测量</w:t>
      </w:r>
      <w:r>
        <w:rPr>
          <w:rFonts w:hint="eastAsia" w:ascii="宋体" w:hAnsi="宋体"/>
          <w:szCs w:val="21"/>
          <w:lang w:eastAsia="zh-CN"/>
        </w:rPr>
        <w:t>等测量过程，掌握了企业测量管理体系的运行状况和品质。</w:t>
      </w:r>
    </w:p>
    <w:p>
      <w:pPr>
        <w:widowControl/>
        <w:spacing w:line="400" w:lineRule="exact"/>
        <w:ind w:firstLine="420" w:firstLineChars="200"/>
        <w:rPr>
          <w:rFonts w:hint="eastAsia" w:ascii="宋体" w:hAnsi="宋体"/>
          <w:szCs w:val="21"/>
          <w:lang w:eastAsia="zh-CN"/>
        </w:rPr>
      </w:pPr>
      <w:r>
        <w:rPr>
          <w:rFonts w:hint="eastAsia" w:ascii="宋体" w:hAnsi="宋体"/>
          <w:szCs w:val="21"/>
          <w:lang w:eastAsia="zh-CN"/>
        </w:rPr>
        <w:t>公司测量管理体系的符合性、有效性及持续改进，符合GB/T 19022-2003标准要求，公司测量管理体系正常有序运行，较好地满足了公司生产、销售和持续发展的需要。</w:t>
      </w:r>
    </w:p>
    <w:p>
      <w:pPr>
        <w:widowControl/>
        <w:spacing w:line="400" w:lineRule="exact"/>
        <w:rPr>
          <w:rFonts w:hint="eastAsia" w:ascii="宋体" w:hAnsi="宋体"/>
          <w:szCs w:val="21"/>
          <w:lang w:eastAsia="zh-CN"/>
        </w:rPr>
      </w:pPr>
      <w:r>
        <w:rPr>
          <w:rFonts w:hint="eastAsia" w:ascii="宋体" w:hAnsi="宋体"/>
          <w:szCs w:val="21"/>
          <w:lang w:val="en-US" w:eastAsia="zh-CN"/>
        </w:rPr>
        <w:t>3.</w:t>
      </w:r>
      <w:r>
        <w:rPr>
          <w:rFonts w:hint="eastAsia" w:ascii="宋体" w:hAnsi="宋体"/>
          <w:szCs w:val="21"/>
          <w:lang w:eastAsia="zh-CN"/>
        </w:rPr>
        <w:t>内部审核和管理评审的情况：</w:t>
      </w:r>
    </w:p>
    <w:p>
      <w:pPr>
        <w:widowControl/>
        <w:spacing w:line="400" w:lineRule="exact"/>
        <w:ind w:firstLine="420" w:firstLineChars="200"/>
        <w:rPr>
          <w:rFonts w:hint="eastAsia" w:ascii="宋体" w:hAnsi="宋体"/>
          <w:szCs w:val="21"/>
          <w:lang w:eastAsia="zh-CN"/>
        </w:rPr>
      </w:pPr>
      <w:r>
        <w:rPr>
          <w:rFonts w:hint="eastAsia" w:ascii="宋体" w:hAnsi="宋体"/>
          <w:szCs w:val="21"/>
          <w:lang w:eastAsia="zh-CN"/>
        </w:rPr>
        <w:t>企业于2020</w:t>
      </w:r>
      <w:r>
        <w:rPr>
          <w:rFonts w:hint="eastAsia" w:ascii="宋体" w:hAnsi="宋体"/>
          <w:szCs w:val="21"/>
          <w:lang w:val="en-US" w:eastAsia="zh-CN"/>
        </w:rPr>
        <w:t>年</w:t>
      </w:r>
      <w:r>
        <w:rPr>
          <w:rFonts w:hint="eastAsia" w:ascii="宋体" w:hAnsi="宋体"/>
          <w:szCs w:val="21"/>
          <w:lang w:eastAsia="zh-CN"/>
        </w:rPr>
        <w:t>3</w:t>
      </w:r>
      <w:r>
        <w:rPr>
          <w:rFonts w:hint="eastAsia" w:ascii="宋体" w:hAnsi="宋体"/>
          <w:szCs w:val="21"/>
          <w:lang w:val="en-US" w:eastAsia="zh-CN"/>
        </w:rPr>
        <w:t>月</w:t>
      </w:r>
      <w:r>
        <w:rPr>
          <w:rFonts w:hint="eastAsia" w:ascii="宋体" w:hAnsi="宋体"/>
          <w:szCs w:val="21"/>
          <w:lang w:eastAsia="zh-CN"/>
        </w:rPr>
        <w:t>27-28</w:t>
      </w:r>
      <w:r>
        <w:rPr>
          <w:rFonts w:hint="eastAsia" w:ascii="宋体" w:hAnsi="宋体"/>
          <w:szCs w:val="21"/>
          <w:lang w:val="en-US" w:eastAsia="zh-CN"/>
        </w:rPr>
        <w:t>日</w:t>
      </w:r>
      <w:r>
        <w:rPr>
          <w:rFonts w:hint="eastAsia" w:ascii="宋体" w:hAnsi="宋体"/>
          <w:szCs w:val="21"/>
          <w:lang w:eastAsia="zh-CN"/>
        </w:rPr>
        <w:t>，组织了公司测量管理体系内部审核，总经理焦琼琼为审核组长，分两组对公司</w:t>
      </w:r>
      <w:r>
        <w:rPr>
          <w:rFonts w:hint="eastAsia" w:ascii="宋体" w:hAnsi="宋体"/>
          <w:szCs w:val="21"/>
          <w:lang w:val="en-US" w:eastAsia="zh-CN"/>
        </w:rPr>
        <w:t>综合部、技术部、供销部、生产部</w:t>
      </w:r>
      <w:r>
        <w:rPr>
          <w:rFonts w:hint="eastAsia" w:ascii="宋体" w:hAnsi="宋体"/>
          <w:szCs w:val="21"/>
          <w:lang w:eastAsia="zh-CN"/>
        </w:rPr>
        <w:t>和生产车间进行了审核，共发现了1个不符合项，已完成了整改。</w:t>
      </w:r>
    </w:p>
    <w:p>
      <w:pPr>
        <w:widowControl/>
        <w:spacing w:line="400" w:lineRule="exact"/>
        <w:ind w:firstLine="420" w:firstLineChars="200"/>
        <w:rPr>
          <w:rFonts w:hint="eastAsia" w:ascii="宋体" w:hAnsi="宋体"/>
          <w:szCs w:val="21"/>
          <w:lang w:val="en-US" w:eastAsia="zh-CN"/>
        </w:rPr>
      </w:pPr>
      <w:r>
        <w:rPr>
          <w:rFonts w:hint="eastAsia" w:ascii="宋体" w:hAnsi="宋体"/>
          <w:szCs w:val="21"/>
          <w:lang w:eastAsia="zh-CN"/>
        </w:rPr>
        <w:t>公司于2020年4月5日进行了测量管理体系管理评审由最高管理者总经理焦琼琼主持各个部门汇报了体系运行一年的情况，各部门作了体系运行的总结报告并对下一年度测量管理体系的运行做出了安排，</w:t>
      </w:r>
      <w:r>
        <w:rPr>
          <w:rFonts w:hint="eastAsia" w:ascii="宋体" w:hAnsi="宋体"/>
          <w:szCs w:val="21"/>
          <w:lang w:val="en-US" w:eastAsia="zh-CN"/>
        </w:rPr>
        <w:t>企业计量方针与目标已完成，且体系运行是适宜的、充分的、有效的。</w:t>
      </w:r>
    </w:p>
    <w:p>
      <w:pPr>
        <w:widowControl/>
        <w:numPr>
          <w:ilvl w:val="0"/>
          <w:numId w:val="0"/>
        </w:numPr>
        <w:spacing w:line="276" w:lineRule="auto"/>
        <w:ind w:leftChars="0"/>
        <w:rPr>
          <w:rFonts w:cs="宋体" w:asciiTheme="minorEastAsia" w:hAnsiTheme="minorEastAsia"/>
          <w:bCs/>
          <w:kern w:val="0"/>
          <w:szCs w:val="21"/>
        </w:rPr>
      </w:pPr>
      <w:r>
        <w:rPr>
          <w:rFonts w:hint="eastAsia" w:asciiTheme="minorEastAsia" w:hAnsiTheme="minorEastAsia"/>
          <w:bCs/>
          <w:szCs w:val="21"/>
          <w:lang w:val="en-US" w:eastAsia="zh-CN"/>
        </w:rPr>
        <w:t>4.</w:t>
      </w:r>
      <w:r>
        <w:rPr>
          <w:rFonts w:hint="eastAsia" w:asciiTheme="minorEastAsia" w:hAnsiTheme="minorEastAsia"/>
          <w:bCs/>
          <w:szCs w:val="21"/>
        </w:rPr>
        <w:t>为持续改进而策划的活动的进展</w:t>
      </w:r>
      <w:r>
        <w:rPr>
          <w:rFonts w:cs="宋体" w:asciiTheme="minorEastAsia" w:hAnsiTheme="minorEastAsia"/>
          <w:bCs/>
          <w:kern w:val="0"/>
          <w:szCs w:val="21"/>
        </w:rPr>
        <w:t>，包括：</w:t>
      </w:r>
    </w:p>
    <w:p>
      <w:pPr>
        <w:widowControl/>
        <w:spacing w:line="360" w:lineRule="auto"/>
        <w:ind w:firstLine="420" w:firstLineChars="200"/>
        <w:rPr>
          <w:rFonts w:ascii="宋体" w:hAnsi="宋体"/>
          <w:bCs/>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西安高湾信息技术备有限公司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201</w:t>
      </w:r>
      <w:r>
        <w:rPr>
          <w:rFonts w:hint="eastAsia" w:ascii="宋体" w:hAnsi="宋体" w:cs="宋体"/>
          <w:kern w:val="0"/>
          <w:szCs w:val="21"/>
          <w:lang w:val="en-US" w:eastAsia="zh-CN"/>
        </w:rPr>
        <w:t>9</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rPr>
        <w:t>抽查了企业对已识别的</w:t>
      </w:r>
      <w:r>
        <w:rPr>
          <w:rFonts w:hint="eastAsia" w:ascii="宋体" w:hAnsi="宋体" w:cs="宋体"/>
          <w:kern w:val="0"/>
          <w:szCs w:val="21"/>
          <w:lang w:val="en-US" w:eastAsia="zh-CN"/>
        </w:rPr>
        <w:t>1</w:t>
      </w:r>
      <w:r>
        <w:rPr>
          <w:rFonts w:hint="eastAsia" w:ascii="宋体" w:hAnsi="宋体" w:cs="宋体"/>
          <w:kern w:val="0"/>
          <w:szCs w:val="21"/>
        </w:rPr>
        <w:t>个关键测量过程：</w:t>
      </w:r>
      <w:r>
        <w:rPr>
          <w:rFonts w:hint="eastAsia" w:hAnsi="宋体"/>
          <w:color w:val="000000"/>
          <w:kern w:val="2"/>
          <w:sz w:val="21"/>
          <w:szCs w:val="21"/>
          <w:lang w:val="en-US" w:eastAsia="zh-CN" w:bidi="ar-SA"/>
        </w:rPr>
        <w:t>中心杆表面硬度测量</w:t>
      </w:r>
      <w:r>
        <w:rPr>
          <w:rFonts w:hint="eastAsia" w:ascii="宋体" w:hAnsi="宋体"/>
          <w:szCs w:val="21"/>
          <w:lang w:eastAsia="zh-CN"/>
        </w:rPr>
        <w:t>，</w:t>
      </w:r>
      <w:r>
        <w:rPr>
          <w:rFonts w:hint="eastAsia" w:ascii="宋体" w:hAnsi="宋体" w:cs="宋体"/>
          <w:kern w:val="0"/>
          <w:szCs w:val="21"/>
        </w:rPr>
        <w:t>体系运行一年来未有新增</w:t>
      </w:r>
      <w:r>
        <w:rPr>
          <w:rFonts w:hint="eastAsia" w:ascii="宋体" w:hAnsi="宋体" w:cs="宋体"/>
          <w:color w:val="000000"/>
          <w:kern w:val="0"/>
          <w:szCs w:val="21"/>
        </w:rPr>
        <w:t>测量过程</w:t>
      </w:r>
      <w:r>
        <w:rPr>
          <w:rFonts w:hint="eastAsia" w:ascii="宋体" w:hAnsi="宋体" w:cs="宋体"/>
          <w:color w:val="000000"/>
          <w:kern w:val="0"/>
          <w:szCs w:val="21"/>
          <w:lang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中心杆表面硬度测量</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bookmarkStart w:id="10" w:name="_GoBack"/>
      <w:bookmarkEnd w:id="10"/>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中心杆表面硬度测量</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中心杆档表面硬度测量</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bidi w:val="0"/>
        <w:snapToGrid w:val="0"/>
        <w:spacing w:line="360" w:lineRule="auto"/>
        <w:ind w:right="-512" w:rightChars="-244"/>
        <w:rPr>
          <w:rFonts w:hint="eastAsia" w:ascii="宋体" w:hAnsi="宋体"/>
          <w:sz w:val="24"/>
          <w:szCs w:val="24"/>
        </w:rPr>
      </w:pPr>
      <w:r>
        <w:rPr>
          <w:rFonts w:hint="eastAsia" w:asciiTheme="minorEastAsia" w:hAnsiTheme="minorEastAsia"/>
          <w:bCs/>
          <w:szCs w:val="21"/>
        </w:rPr>
        <w:t>5</w:t>
      </w:r>
      <w:r>
        <w:rPr>
          <w:rFonts w:hint="eastAsia" w:asciiTheme="minorEastAsia" w:hAnsiTheme="minorEastAsia"/>
          <w:bCs/>
          <w:szCs w:val="21"/>
          <w:lang w:val="en-US" w:eastAsia="zh-CN"/>
        </w:rPr>
        <w:t>.</w:t>
      </w:r>
      <w:r>
        <w:rPr>
          <w:rFonts w:hint="eastAsia" w:ascii="宋体" w:hAnsi="宋体"/>
          <w:szCs w:val="21"/>
        </w:rPr>
        <w:t>本次审核共出具一般不符合项</w:t>
      </w:r>
      <w:r>
        <w:rPr>
          <w:rFonts w:hint="eastAsia" w:ascii="宋体" w:hAnsi="宋体"/>
          <w:szCs w:val="21"/>
          <w:lang w:val="en-US" w:eastAsia="zh-CN"/>
        </w:rPr>
        <w:t>1</w:t>
      </w:r>
      <w:r>
        <w:rPr>
          <w:rFonts w:hint="eastAsia" w:ascii="宋体" w:hAnsi="宋体"/>
          <w:szCs w:val="21"/>
        </w:rPr>
        <w:t>项，未发现严重的或系统性的不符合情况。</w:t>
      </w:r>
    </w:p>
    <w:p>
      <w:pPr>
        <w:widowControl/>
        <w:spacing w:line="360" w:lineRule="auto"/>
        <w:ind w:firstLine="210" w:firstLineChars="100"/>
        <w:jc w:val="left"/>
        <w:rPr>
          <w:rFonts w:hint="eastAsia" w:ascii="宋体" w:hAnsi="宋体" w:cs="宋体"/>
          <w:kern w:val="0"/>
          <w:szCs w:val="21"/>
          <w:lang w:val="en-US" w:eastAsia="zh-CN"/>
        </w:rPr>
      </w:pPr>
      <w:r>
        <w:rPr>
          <w:rFonts w:hint="eastAsia" w:ascii="宋体" w:hAnsi="宋体" w:cs="宋体"/>
          <w:kern w:val="0"/>
          <w:szCs w:val="21"/>
          <w:lang w:eastAsia="zh-CN"/>
        </w:rPr>
        <w:t>查</w:t>
      </w:r>
      <w:r>
        <w:rPr>
          <w:rFonts w:hint="eastAsia" w:ascii="宋体" w:hAnsi="宋体" w:cs="宋体"/>
          <w:kern w:val="0"/>
          <w:szCs w:val="21"/>
          <w:lang w:val="en-US" w:eastAsia="zh-CN"/>
        </w:rPr>
        <w:t xml:space="preserve"> 技术部编号为995346003数字万用表，经2020年4月24 校准，未贴确认</w:t>
      </w:r>
      <w:r>
        <w:rPr>
          <w:rFonts w:hint="eastAsia"/>
          <w:szCs w:val="21"/>
          <w:lang w:eastAsia="zh-CN"/>
        </w:rPr>
        <w:t>标识，</w:t>
      </w:r>
      <w:r>
        <w:rPr>
          <w:rFonts w:hint="eastAsia"/>
          <w:szCs w:val="21"/>
          <w:lang w:val="en-US" w:eastAsia="zh-CN"/>
        </w:rPr>
        <w:t>不符</w:t>
      </w:r>
      <w:r>
        <w:rPr>
          <w:rFonts w:hint="eastAsia" w:ascii="宋体" w:hAnsi="宋体" w:cs="宋体"/>
          <w:kern w:val="0"/>
          <w:szCs w:val="21"/>
          <w:lang w:val="en-US" w:eastAsia="zh-CN"/>
        </w:rPr>
        <w:t>合GB/T 19022-2003条款6.2.4的要求。</w:t>
      </w:r>
    </w:p>
    <w:p>
      <w:pPr>
        <w:widowControl/>
        <w:spacing w:line="360" w:lineRule="auto"/>
        <w:jc w:val="left"/>
        <w:rPr>
          <w:rFonts w:hint="eastAsia" w:ascii="宋体" w:hAnsi="宋体" w:cs="宋体"/>
          <w:kern w:val="0"/>
          <w:szCs w:val="21"/>
          <w:lang w:val="en-US" w:eastAsia="zh-CN"/>
        </w:rPr>
      </w:pPr>
      <w:r>
        <w:rPr>
          <w:rFonts w:hint="eastAsia" w:ascii="宋体" w:hAnsi="宋体" w:cs="宋体"/>
          <w:kern w:val="0"/>
          <w:szCs w:val="21"/>
          <w:lang w:val="en-US" w:eastAsia="zh-CN"/>
        </w:rPr>
        <w:t>6.对投诉的处理情况：</w:t>
      </w:r>
    </w:p>
    <w:p>
      <w:pPr>
        <w:widowControl/>
        <w:spacing w:line="360" w:lineRule="auto"/>
        <w:ind w:firstLine="210" w:firstLineChars="100"/>
        <w:jc w:val="left"/>
        <w:rPr>
          <w:rFonts w:hint="eastAsia" w:ascii="宋体" w:hAnsi="宋体" w:cs="宋体"/>
          <w:kern w:val="0"/>
          <w:szCs w:val="21"/>
          <w:lang w:val="en-US" w:eastAsia="zh-CN"/>
        </w:rPr>
      </w:pPr>
      <w:r>
        <w:rPr>
          <w:rFonts w:hint="eastAsia" w:ascii="宋体" w:hAnsi="宋体" w:cs="宋体"/>
          <w:kern w:val="0"/>
          <w:szCs w:val="21"/>
          <w:lang w:val="en-US" w:eastAsia="zh-CN"/>
        </w:rPr>
        <w:t>公司目前尚未接到客户在产品质量、成果交接、能源、安全、现场管理等方面的投诉和纠纷。</w:t>
      </w:r>
    </w:p>
    <w:p>
      <w:pPr>
        <w:bidi w:val="0"/>
        <w:spacing w:line="360" w:lineRule="auto"/>
        <w:ind w:right="-512" w:rightChars="-244"/>
        <w:rPr>
          <w:rFonts w:hint="eastAsia" w:ascii="宋体" w:hAnsi="宋体" w:cs="宋体"/>
          <w:kern w:val="0"/>
          <w:szCs w:val="21"/>
        </w:rPr>
      </w:pPr>
      <w:r>
        <w:rPr>
          <w:rFonts w:hint="eastAsia" w:asciiTheme="minorEastAsia" w:hAnsiTheme="minorEastAsia"/>
          <w:bCs/>
          <w:szCs w:val="21"/>
        </w:rPr>
        <w:t>7.</w:t>
      </w:r>
      <w:r>
        <w:rPr>
          <w:rFonts w:hint="eastAsia" w:ascii="宋体" w:hAnsi="宋体" w:cs="宋体"/>
          <w:kern w:val="0"/>
          <w:szCs w:val="21"/>
        </w:rPr>
        <w:t>质量目标完成情况：</w:t>
      </w:r>
    </w:p>
    <w:p>
      <w:pPr>
        <w:widowControl/>
        <w:spacing w:line="360" w:lineRule="auto"/>
        <w:ind w:firstLine="420" w:firstLineChars="200"/>
        <w:jc w:val="left"/>
        <w:rPr>
          <w:rFonts w:hint="eastAsia" w:ascii="宋体" w:hAnsi="宋体"/>
          <w:szCs w:val="21"/>
          <w:lang w:val="en-US" w:eastAsia="zh-CN"/>
        </w:rPr>
      </w:pPr>
      <w:r>
        <w:rPr>
          <w:rFonts w:hint="eastAsia" w:ascii="宋体" w:hAnsi="宋体"/>
          <w:szCs w:val="21"/>
          <w:lang w:eastAsia="zh-CN"/>
        </w:rPr>
        <w:t>查《管理手册》规定了公司的管理方针及测量管理体系</w:t>
      </w:r>
      <w:r>
        <w:rPr>
          <w:rFonts w:hint="eastAsia" w:ascii="宋体" w:hAnsi="宋体"/>
          <w:szCs w:val="21"/>
          <w:lang w:val="en-US" w:eastAsia="zh-CN"/>
        </w:rPr>
        <w:t>6</w:t>
      </w:r>
      <w:r>
        <w:rPr>
          <w:rFonts w:hint="eastAsia" w:ascii="宋体" w:hAnsi="宋体"/>
          <w:szCs w:val="21"/>
          <w:lang w:eastAsia="zh-CN"/>
        </w:rPr>
        <w:t>项质量目标与管理方针一致。有具</w:t>
      </w:r>
      <w:r>
        <w:rPr>
          <w:rFonts w:hint="eastAsia" w:ascii="宋体" w:hAnsi="宋体"/>
          <w:szCs w:val="21"/>
          <w:lang w:val="en-US" w:eastAsia="zh-CN"/>
        </w:rPr>
        <w:t>体指标可测量，企业质量目标已分解到各部门，有具体指标可测量。公司总质量目标由综合部已统计至2019年底，均能达标。</w:t>
      </w:r>
    </w:p>
    <w:p>
      <w:pPr>
        <w:widowControl/>
        <w:spacing w:line="360" w:lineRule="auto"/>
        <w:jc w:val="left"/>
        <w:rPr>
          <w:rFonts w:hint="eastAsia" w:ascii="宋体" w:hAnsi="宋体"/>
          <w:szCs w:val="21"/>
          <w:lang w:eastAsia="zh-CN"/>
        </w:rPr>
      </w:pPr>
      <w:r>
        <w:rPr>
          <w:rFonts w:hint="eastAsia" w:ascii="宋体" w:hAnsi="宋体"/>
          <w:szCs w:val="21"/>
          <w:lang w:val="en-US" w:eastAsia="zh-CN"/>
        </w:rPr>
        <w:t>8.</w:t>
      </w:r>
      <w:r>
        <w:rPr>
          <w:rFonts w:hint="eastAsia" w:ascii="宋体" w:hAnsi="宋体"/>
          <w:szCs w:val="21"/>
          <w:lang w:eastAsia="zh-CN"/>
        </w:rPr>
        <w:t>对企业组织任何变更的审核</w:t>
      </w:r>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numPr>
          <w:ilvl w:val="0"/>
          <w:numId w:val="1"/>
        </w:numPr>
        <w:spacing w:line="360" w:lineRule="auto"/>
        <w:jc w:val="left"/>
        <w:rPr>
          <w:rFonts w:hint="eastAsia" w:ascii="宋体" w:hAnsi="宋体"/>
          <w:szCs w:val="21"/>
          <w:lang w:val="en-US" w:eastAsia="zh-CN"/>
        </w:rPr>
      </w:pPr>
      <w:r>
        <w:rPr>
          <w:rFonts w:hint="eastAsia" w:ascii="宋体" w:hAnsi="宋体"/>
          <w:szCs w:val="21"/>
          <w:lang w:val="en-US" w:eastAsia="zh-CN"/>
        </w:rPr>
        <w:t>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该公司已按北京国标联合认证有限公司要求正确使用标志和证书。</w:t>
      </w:r>
    </w:p>
    <w:p>
      <w:pPr>
        <w:widowControl/>
        <w:spacing w:line="360" w:lineRule="auto"/>
        <w:rPr>
          <w:rFonts w:hint="eastAsia" w:ascii="宋体" w:hAnsi="宋体" w:cs="宋体"/>
          <w:bCs/>
          <w:kern w:val="0"/>
          <w:szCs w:val="21"/>
        </w:rPr>
      </w:pPr>
      <w:r>
        <w:rPr>
          <w:rFonts w:hint="eastAsia" w:asciiTheme="minorEastAsia" w:hAnsiTheme="minorEastAsia"/>
          <w:bCs/>
          <w:szCs w:val="21"/>
          <w:lang w:val="en-US" w:eastAsia="zh-CN"/>
        </w:rPr>
        <w:t>10.</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p>
    <w:p>
      <w:pPr>
        <w:widowControl/>
        <w:spacing w:line="360" w:lineRule="auto"/>
        <w:ind w:firstLine="420" w:firstLineChars="200"/>
        <w:rPr>
          <w:rFonts w:hint="eastAsia" w:ascii="宋体" w:hAnsi="宋体" w:cs="宋体"/>
          <w:bCs/>
          <w:kern w:val="0"/>
          <w:szCs w:val="21"/>
          <w:lang w:val="en-US" w:eastAsia="zh-CN"/>
        </w:rPr>
      </w:pPr>
      <w:r>
        <w:rPr>
          <w:rFonts w:hint="eastAsia" w:ascii="宋体" w:hAnsi="宋体"/>
          <w:szCs w:val="21"/>
          <w:lang w:val="en-US" w:eastAsia="zh-CN"/>
        </w:rPr>
        <w:t>2019年审核时的不符合“编号为</w:t>
      </w:r>
      <w:r>
        <w:rPr>
          <w:rFonts w:hint="eastAsia" w:ascii="宋体" w:hAnsi="宋体"/>
          <w:szCs w:val="21"/>
        </w:rPr>
        <w:t>81187223</w:t>
      </w:r>
      <w:r>
        <w:rPr>
          <w:rFonts w:hint="eastAsia" w:ascii="宋体" w:hAnsi="宋体"/>
          <w:szCs w:val="21"/>
          <w:lang w:val="en-US" w:eastAsia="zh-CN"/>
        </w:rPr>
        <w:t>的</w:t>
      </w:r>
      <w:r>
        <w:rPr>
          <w:rFonts w:hint="eastAsia" w:ascii="宋体" w:hAnsi="宋体"/>
          <w:szCs w:val="21"/>
        </w:rPr>
        <w:t>抗震压力表</w:t>
      </w:r>
      <w:r>
        <w:rPr>
          <w:rFonts w:hint="eastAsia" w:ascii="宋体" w:hAnsi="宋体"/>
          <w:szCs w:val="21"/>
          <w:lang w:val="en-US" w:eastAsia="zh-CN"/>
        </w:rPr>
        <w:t>取得了检定证书，未按规定实施验证并给予计量确认结论。”已经纠正。</w:t>
      </w:r>
    </w:p>
    <w:p>
      <w:pPr>
        <w:widowControl/>
        <w:spacing w:line="276" w:lineRule="auto"/>
        <w:rPr>
          <w:rFonts w:ascii="宋体" w:hAnsi="宋体" w:eastAsia="宋体" w:cs="宋体"/>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jc w:val="left"/>
        <w:rPr>
          <w:rFonts w:hint="eastAsia" w:ascii="宋体" w:hAnsi="宋体"/>
          <w:szCs w:val="21"/>
        </w:rPr>
      </w:pPr>
      <w:r>
        <w:rPr>
          <w:rFonts w:hint="eastAsia" w:ascii="宋体" w:hAnsi="宋体"/>
          <w:szCs w:val="21"/>
        </w:rPr>
        <w:t>根据20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日的</w:t>
      </w:r>
      <w:r>
        <w:rPr>
          <w:rFonts w:hint="eastAsia" w:ascii="宋体" w:hAnsi="宋体"/>
          <w:szCs w:val="21"/>
          <w:lang w:eastAsia="zh-CN"/>
        </w:rPr>
        <w:t>远程</w:t>
      </w:r>
      <w:r>
        <w:rPr>
          <w:rFonts w:hint="eastAsia" w:ascii="宋体" w:hAnsi="宋体"/>
          <w:szCs w:val="21"/>
        </w:rPr>
        <w:t>审核情况， 审核组认为，</w:t>
      </w:r>
      <w:r>
        <w:rPr>
          <w:rFonts w:hint="eastAsia" w:ascii="宋体" w:hAnsi="宋体"/>
          <w:szCs w:val="21"/>
          <w:lang w:val="en-US" w:eastAsia="zh-CN"/>
        </w:rPr>
        <w:t>西安高湾信息技术有效公司</w:t>
      </w:r>
      <w:r>
        <w:rPr>
          <w:rFonts w:hint="eastAsia" w:ascii="宋体" w:hAnsi="宋体"/>
          <w:szCs w:val="21"/>
        </w:rPr>
        <w:t>领导重视测量管理体系工作，</w:t>
      </w:r>
      <w:r>
        <w:rPr>
          <w:rFonts w:hint="eastAsia" w:ascii="宋体" w:hAnsi="宋体"/>
          <w:szCs w:val="21"/>
          <w:lang w:val="en-US" w:eastAsia="zh-CN"/>
        </w:rPr>
        <w:t>技术部</w:t>
      </w:r>
      <w:r>
        <w:rPr>
          <w:rFonts w:hint="eastAsia" w:ascii="宋体" w:hAnsi="宋体"/>
          <w:szCs w:val="21"/>
        </w:rPr>
        <w:t>作为职能部门，职能作用发挥较好，顾客的测量要求都经识别，测量设备都已经检定、校准和验证，重要测量过程进行了计量要求导出，测量过程受控并能进行不确定度评定和有效性确认，监视方法正确有效。体系文件得到有效实施，重要测量人员能力受控，测量设备、测量环境、测量软件、测量记录及外部供方管理规范，希望不断加强体系运行管理和全员计量意识的培训，使贵公司管理体系持续满足顾客的测量要求。综上所述，审核组认为</w:t>
      </w:r>
      <w:r>
        <w:rPr>
          <w:rFonts w:hint="eastAsia" w:ascii="宋体" w:hAnsi="宋体"/>
          <w:szCs w:val="21"/>
          <w:lang w:val="en-US" w:eastAsia="zh-CN"/>
        </w:rPr>
        <w:t>西安高湾信息技术有限公司</w:t>
      </w:r>
      <w:r>
        <w:rPr>
          <w:rFonts w:hint="eastAsia" w:ascii="宋体" w:hAnsi="宋体"/>
          <w:szCs w:val="21"/>
        </w:rPr>
        <w:t>测量管理体系运行符合GB/T 19022-2003标准要求，对其体系运行的有效性和符合性予以肯定，建议报请批准通过</w:t>
      </w:r>
      <w:r>
        <w:rPr>
          <w:rFonts w:hint="eastAsia" w:ascii="宋体" w:hAnsi="宋体"/>
          <w:szCs w:val="21"/>
          <w:lang w:eastAsia="zh-CN"/>
        </w:rPr>
        <w:t>监督</w:t>
      </w:r>
      <w:r>
        <w:rPr>
          <w:rFonts w:hint="eastAsia" w:ascii="宋体" w:hAnsi="宋体"/>
          <w:szCs w:val="21"/>
        </w:rPr>
        <w:t>审核。</w:t>
      </w:r>
    </w:p>
    <w:p>
      <w:pPr>
        <w:widowControl/>
        <w:spacing w:line="360" w:lineRule="auto"/>
        <w:ind w:firstLine="420" w:firstLineChars="200"/>
        <w:jc w:val="left"/>
        <w:rPr>
          <w:rFonts w:hint="eastAsia" w:ascii="宋体" w:hAnsi="宋体"/>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w:t>
      </w:r>
      <w:r>
        <w:rPr>
          <w:rFonts w:hint="eastAsia" w:ascii="宋体" w:hAnsi="宋体" w:eastAsia="宋体" w:cs="Times New Roman"/>
          <w:szCs w:val="21"/>
          <w:lang w:val="en-US" w:eastAsia="zh-CN"/>
        </w:rPr>
        <w:t>管理</w:t>
      </w:r>
      <w:r>
        <w:rPr>
          <w:rFonts w:hint="eastAsia" w:ascii="宋体" w:hAnsi="宋体" w:eastAsia="宋体" w:cs="Times New Roman"/>
          <w:szCs w:val="21"/>
        </w:rPr>
        <w:t>，提升全员计量意识</w:t>
      </w:r>
      <w:r>
        <w:rPr>
          <w:rFonts w:hint="eastAsia" w:ascii="宋体" w:hAnsi="宋体" w:eastAsia="宋体" w:cs="宋体"/>
          <w:bCs/>
          <w:kern w:val="0"/>
          <w:szCs w:val="21"/>
        </w:rPr>
        <w:t>，加强对重要、关键测量过程的识别、控制工作，使测量管理体系能够更加有效地发挥作用。</w:t>
      </w:r>
    </w:p>
    <w:p>
      <w:pPr>
        <w:widowControl/>
        <w:spacing w:line="360" w:lineRule="auto"/>
        <w:ind w:firstLine="420" w:firstLineChars="200"/>
        <w:jc w:val="left"/>
        <w:rPr>
          <w:rFonts w:hint="eastAsia" w:ascii="宋体" w:hAnsi="宋体"/>
          <w:szCs w:val="21"/>
        </w:rPr>
      </w:pPr>
    </w:p>
    <w:p>
      <w:pPr>
        <w:widowControl/>
        <w:spacing w:line="276" w:lineRule="auto"/>
        <w:rPr>
          <w:rFonts w:ascii="宋体" w:hAnsi="宋体" w:eastAsia="宋体" w:cs="宋体"/>
          <w:kern w:val="0"/>
          <w:szCs w:val="28"/>
        </w:rPr>
      </w:pPr>
    </w:p>
    <w:p>
      <w:pPr>
        <w:widowControl/>
        <w:spacing w:line="276" w:lineRule="auto"/>
        <w:ind w:right="945"/>
        <w:jc w:val="right"/>
        <w:rPr>
          <w:rFonts w:hint="eastAsia" w:ascii="宋体" w:hAnsi="宋体" w:eastAsia="宋体" w:cs="宋体"/>
          <w:kern w:val="0"/>
          <w:szCs w:val="28"/>
          <w:lang w:eastAsia="zh-CN"/>
        </w:rPr>
      </w:pPr>
      <w:r>
        <w:rPr>
          <w:rFonts w:ascii="宋体" w:hAnsi="宋体" w:eastAsia="宋体" w:cs="宋体"/>
          <w:kern w:val="0"/>
          <w:szCs w:val="28"/>
        </w:rPr>
        <w:t>审核员 （签字）：</w:t>
      </w:r>
      <w:r>
        <w:rPr>
          <w:rFonts w:hint="eastAsia" w:ascii="宋体" w:hAnsi="宋体" w:eastAsia="宋体" w:cs="宋体"/>
          <w:kern w:val="0"/>
          <w:szCs w:val="28"/>
          <w:lang w:eastAsia="zh-CN"/>
        </w:rPr>
        <w:drawing>
          <wp:inline distT="0" distB="0" distL="114300" distR="114300">
            <wp:extent cx="666750" cy="457200"/>
            <wp:effectExtent l="0" t="0" r="0" b="0"/>
            <wp:docPr id="1" name="图片 1" descr="38a0aeef7d5e5436c0e5b10cc5ae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a0aeef7d5e5436c0e5b10cc5ae164"/>
                    <pic:cNvPicPr>
                      <a:picLocks noChangeAspect="1"/>
                    </pic:cNvPicPr>
                  </pic:nvPicPr>
                  <pic:blipFill>
                    <a:blip r:embed="rId6"/>
                    <a:stretch>
                      <a:fillRect/>
                    </a:stretch>
                  </pic:blipFill>
                  <pic:spPr>
                    <a:xfrm>
                      <a:off x="0" y="0"/>
                      <a:ext cx="666750" cy="457200"/>
                    </a:xfrm>
                    <a:prstGeom prst="rect">
                      <a:avLst/>
                    </a:prstGeom>
                  </pic:spPr>
                </pic:pic>
              </a:graphicData>
            </a:graphic>
          </wp:inline>
        </w:drawing>
      </w:r>
    </w:p>
    <w:p>
      <w:pPr>
        <w:widowControl/>
        <w:spacing w:line="276" w:lineRule="auto"/>
        <w:ind w:right="945"/>
        <w:jc w:val="center"/>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 xml:space="preserve">                                                              2020.5.5</w:t>
      </w:r>
    </w:p>
    <w:p>
      <w:pPr>
        <w:widowControl/>
        <w:spacing w:line="276" w:lineRule="auto"/>
        <w:ind w:right="945"/>
        <w:jc w:val="right"/>
        <w:rPr>
          <w:rFonts w:hint="eastAsia" w:ascii="宋体" w:hAnsi="宋体" w:eastAsia="宋体" w:cs="宋体"/>
          <w:kern w:val="0"/>
          <w:szCs w:val="28"/>
          <w:lang w:eastAsia="zh-CN"/>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r>
        <w:rPr>
          <w:rFonts w:hint="eastAsia" w:ascii="宋体" w:hAnsi="宋体" w:eastAsia="宋体" w:cs="宋体"/>
          <w:kern w:val="0"/>
          <w:szCs w:val="28"/>
        </w:rPr>
        <w:t xml:space="preserve">审查人员（签字）：             </w:t>
      </w:r>
    </w:p>
    <w:p>
      <w:pPr>
        <w:widowControl/>
        <w:spacing w:line="276" w:lineRule="auto"/>
        <w:ind w:firstLine="6268" w:firstLineChars="2985"/>
        <w:jc w:val="left"/>
        <w:rPr>
          <w:rFonts w:ascii="宋体" w:hAnsi="宋体" w:eastAsia="宋体" w:cs="宋体"/>
          <w:kern w:val="0"/>
          <w:szCs w:val="28"/>
        </w:rPr>
      </w:pPr>
      <w:r>
        <w:rPr>
          <w:rFonts w:hint="eastAsia" w:ascii="宋体" w:hAnsi="宋体" w:eastAsia="宋体" w:cs="宋体"/>
          <w:kern w:val="0"/>
          <w:szCs w:val="28"/>
        </w:rPr>
        <w:t>日期：</w:t>
      </w:r>
    </w:p>
    <w:p>
      <w:pPr>
        <w:widowControl/>
        <w:spacing w:line="276" w:lineRule="auto"/>
        <w:ind w:right="1050"/>
        <w:rPr>
          <w:rFonts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五、</w:t>
      </w:r>
      <w:r>
        <w:rPr>
          <w:rFonts w:hint="eastAsia" w:ascii="宋体" w:hAnsi="宋体" w:eastAsia="宋体" w:cs="宋体"/>
          <w:b/>
          <w:bCs/>
          <w:kern w:val="0"/>
          <w:szCs w:val="21"/>
        </w:rPr>
        <w:t>认证机构负责人(签字)：</w:t>
      </w:r>
      <w:r>
        <w:rPr>
          <w:rFonts w:hint="eastAsia" w:ascii="宋体" w:hAnsi="宋体" w:eastAsia="宋体" w:cs="宋体"/>
          <w:b/>
          <w:bCs/>
          <w:kern w:val="0"/>
          <w:szCs w:val="21"/>
          <w:lang w:val="en-US" w:eastAsia="zh-CN"/>
        </w:rPr>
        <w:t xml:space="preserve"> </w:t>
      </w:r>
    </w:p>
    <w:p>
      <w:pPr>
        <w:widowControl/>
        <w:numPr>
          <w:ilvl w:val="0"/>
          <w:numId w:val="0"/>
        </w:numPr>
        <w:spacing w:line="276" w:lineRule="auto"/>
        <w:ind w:right="1050" w:rightChars="0" w:firstLine="210" w:firstLineChars="100"/>
        <w:rPr>
          <w:rFonts w:ascii="宋体" w:hAnsi="宋体" w:eastAsia="宋体" w:cs="宋体"/>
          <w:kern w:val="0"/>
          <w:szCs w:val="28"/>
        </w:rPr>
      </w:pPr>
    </w:p>
    <w:p>
      <w:pPr>
        <w:widowControl/>
        <w:numPr>
          <w:ilvl w:val="0"/>
          <w:numId w:val="0"/>
        </w:numPr>
        <w:spacing w:line="276" w:lineRule="auto"/>
        <w:ind w:right="1050" w:rightChars="0" w:firstLine="210" w:firstLineChars="100"/>
        <w:rPr>
          <w:rFonts w:ascii="宋体" w:hAnsi="宋体" w:eastAsia="宋体" w:cs="宋体"/>
          <w:kern w:val="0"/>
          <w:szCs w:val="28"/>
        </w:rPr>
      </w:pPr>
    </w:p>
    <w:p>
      <w:pPr>
        <w:widowControl/>
        <w:numPr>
          <w:ilvl w:val="0"/>
          <w:numId w:val="0"/>
        </w:numPr>
        <w:spacing w:line="276" w:lineRule="auto"/>
        <w:ind w:right="1050" w:rightChars="0" w:firstLine="6300" w:firstLineChars="3000"/>
        <w:rPr>
          <w:rFonts w:ascii="宋体" w:hAnsi="宋体" w:eastAsia="宋体" w:cs="宋体"/>
          <w:kern w:val="0"/>
          <w:szCs w:val="28"/>
        </w:rPr>
      </w:pP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F9CFB"/>
    <w:multiLevelType w:val="singleLevel"/>
    <w:tmpl w:val="360F9CFB"/>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F24B9F"/>
    <w:rsid w:val="02754A18"/>
    <w:rsid w:val="0382531B"/>
    <w:rsid w:val="064D14CA"/>
    <w:rsid w:val="0A8F66A2"/>
    <w:rsid w:val="0BA94107"/>
    <w:rsid w:val="145B2B13"/>
    <w:rsid w:val="166E60BD"/>
    <w:rsid w:val="16C6456D"/>
    <w:rsid w:val="1A0608C3"/>
    <w:rsid w:val="1ED976DF"/>
    <w:rsid w:val="21807337"/>
    <w:rsid w:val="243B4F6A"/>
    <w:rsid w:val="25016D8A"/>
    <w:rsid w:val="29F51DA5"/>
    <w:rsid w:val="2B8E5C68"/>
    <w:rsid w:val="2C4F0D52"/>
    <w:rsid w:val="2F650A15"/>
    <w:rsid w:val="3C8C7EFE"/>
    <w:rsid w:val="4C172AE6"/>
    <w:rsid w:val="4CF67AE2"/>
    <w:rsid w:val="50A742E4"/>
    <w:rsid w:val="510E6582"/>
    <w:rsid w:val="57D77B8F"/>
    <w:rsid w:val="57FC5516"/>
    <w:rsid w:val="58A94562"/>
    <w:rsid w:val="609D20F5"/>
    <w:rsid w:val="653202E4"/>
    <w:rsid w:val="7269177B"/>
    <w:rsid w:val="771E6E62"/>
    <w:rsid w:val="78882796"/>
    <w:rsid w:val="796545D5"/>
    <w:rsid w:val="79D926C9"/>
    <w:rsid w:val="7CDF7B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customStyle="1" w:styleId="9">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2020-05-09T06:33:21Z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