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sz w:val="24"/>
                <w:szCs w:val="24"/>
              </w:rPr>
            </w:pPr>
            <w:r>
              <w:rPr>
                <w:rFonts w:hint="eastAsia"/>
                <w:sz w:val="24"/>
                <w:szCs w:val="24"/>
              </w:rPr>
              <w:t>受审核部门：管理层      主管领导：</w:t>
            </w:r>
            <w:r>
              <w:rPr>
                <w:rFonts w:hint="eastAsia" w:ascii="宋体" w:hAnsi="宋体"/>
                <w:szCs w:val="21"/>
              </w:rPr>
              <w:t>赵青龙</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pPr>
            <w:r>
              <w:rPr>
                <w:rFonts w:hint="eastAsia"/>
                <w:sz w:val="24"/>
                <w:szCs w:val="24"/>
              </w:rPr>
              <w:t>审核员：吉洁、张星            审核时间：2020.4.28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26" w:type="dxa"/>
            <w:vMerge w:val="continue"/>
            <w:vAlign w:val="center"/>
          </w:tcPr>
          <w:p/>
        </w:tc>
        <w:tc>
          <w:tcPr>
            <w:tcW w:w="1009" w:type="dxa"/>
            <w:vMerge w:val="continue"/>
            <w:vAlign w:val="center"/>
          </w:tcPr>
          <w:p/>
        </w:tc>
        <w:tc>
          <w:tcPr>
            <w:tcW w:w="11146" w:type="dxa"/>
            <w:vAlign w:val="center"/>
          </w:tcPr>
          <w:p>
            <w:pPr>
              <w:adjustRightInd w:val="0"/>
              <w:snapToGrid w:val="0"/>
              <w:spacing w:line="360" w:lineRule="auto"/>
              <w:rPr>
                <w:sz w:val="24"/>
                <w:szCs w:val="24"/>
              </w:rPr>
            </w:pPr>
            <w:r>
              <w:rPr>
                <w:rFonts w:hint="eastAsia"/>
                <w:sz w:val="24"/>
                <w:szCs w:val="24"/>
              </w:rPr>
              <w:t>审核条款：</w:t>
            </w:r>
            <w:r>
              <w:rPr>
                <w:rFonts w:hint="eastAsia"/>
                <w:szCs w:val="21"/>
              </w:rPr>
              <w:t>Q9.2/9.3；EO 4.1/4.3/4.4/5.2/6.2/9.2/9.3/7.1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tcPr>
          <w:p>
            <w:r>
              <w:rPr>
                <w:rFonts w:hint="eastAsia"/>
              </w:rPr>
              <w:t>公司概况、组织机构、体系策划实施情况</w:t>
            </w:r>
          </w:p>
          <w:p>
            <w:r>
              <w:rPr>
                <w:rFonts w:hint="eastAsia"/>
              </w:rPr>
              <w:t>认证范围确认</w:t>
            </w:r>
          </w:p>
          <w:p>
            <w:r>
              <w:rPr>
                <w:rFonts w:hint="eastAsia"/>
              </w:rPr>
              <w:t>适用条款确认</w:t>
            </w:r>
          </w:p>
          <w:p>
            <w:r>
              <w:rPr>
                <w:rFonts w:hint="eastAsia"/>
              </w:rPr>
              <w:t>外包过程</w:t>
            </w:r>
          </w:p>
        </w:tc>
        <w:tc>
          <w:tcPr>
            <w:tcW w:w="1009" w:type="dxa"/>
          </w:tcPr>
          <w:p>
            <w:pPr>
              <w:rPr>
                <w:rFonts w:hint="eastAsia"/>
                <w:lang w:val="en-US" w:eastAsia="zh-CN"/>
              </w:rPr>
            </w:pPr>
            <w:r>
              <w:rPr>
                <w:rFonts w:hint="eastAsia"/>
              </w:rPr>
              <w:t>E</w:t>
            </w:r>
            <w:r>
              <w:rPr>
                <w:rFonts w:hint="eastAsia"/>
                <w:lang w:val="en-US" w:eastAsia="zh-CN"/>
              </w:rPr>
              <w:t>O</w:t>
            </w:r>
          </w:p>
          <w:p>
            <w:r>
              <w:rPr>
                <w:rFonts w:hint="eastAsia"/>
              </w:rPr>
              <w:t>4.1</w:t>
            </w:r>
          </w:p>
          <w:p>
            <w:r>
              <w:rPr>
                <w:rFonts w:hint="eastAsia"/>
              </w:rPr>
              <w:t>4.3</w:t>
            </w:r>
          </w:p>
          <w:p>
            <w:r>
              <w:rPr>
                <w:rFonts w:hint="eastAsia"/>
              </w:rPr>
              <w:t>4.4</w:t>
            </w:r>
          </w:p>
          <w:p>
            <w:r>
              <w:rPr>
                <w:rFonts w:hint="eastAsia"/>
              </w:rPr>
              <w:t>7.1</w:t>
            </w:r>
          </w:p>
        </w:tc>
        <w:tc>
          <w:tcPr>
            <w:tcW w:w="11146" w:type="dxa"/>
          </w:tcPr>
          <w:p>
            <w:pPr>
              <w:rPr>
                <w:szCs w:val="21"/>
              </w:rPr>
            </w:pPr>
            <w:r>
              <w:rPr>
                <w:rFonts w:hint="eastAsia"/>
                <w:szCs w:val="21"/>
              </w:rPr>
              <w:t>总经理：</w:t>
            </w:r>
            <w:r>
              <w:rPr>
                <w:rFonts w:hint="eastAsia" w:ascii="宋体" w:hAnsi="宋体"/>
                <w:szCs w:val="21"/>
              </w:rPr>
              <w:t>赵青龙</w:t>
            </w:r>
            <w:r>
              <w:rPr>
                <w:rFonts w:hint="eastAsia"/>
                <w:szCs w:val="21"/>
              </w:rPr>
              <w:t>，管理者代表：赵永檩</w:t>
            </w:r>
          </w:p>
          <w:p>
            <w:pPr>
              <w:rPr>
                <w:rFonts w:hint="eastAsia" w:ascii="宋体" w:hAnsi="宋体"/>
                <w:szCs w:val="21"/>
              </w:rPr>
            </w:pPr>
            <w:r>
              <w:t>■</w:t>
            </w:r>
            <w:r>
              <w:rPr>
                <w:rFonts w:hint="eastAsia" w:ascii="宋体" w:hAnsi="宋体" w:cs="宋体"/>
                <w:szCs w:val="21"/>
              </w:rPr>
              <w:t>受审核方</w:t>
            </w:r>
            <w:r>
              <w:rPr>
                <w:rFonts w:hint="eastAsia" w:ascii="宋体" w:hAnsi="宋体"/>
                <w:szCs w:val="21"/>
              </w:rPr>
              <w:t>衡水亚通工程橡胶有限公司</w:t>
            </w:r>
            <w:r>
              <w:rPr>
                <w:rFonts w:hint="eastAsia" w:ascii="宋体" w:hAnsi="宋体" w:cs="宋体"/>
                <w:szCs w:val="21"/>
              </w:rPr>
              <w:t>成立于2008年4月</w:t>
            </w:r>
            <w:r>
              <w:rPr>
                <w:rFonts w:hint="eastAsia" w:ascii="宋体" w:hAnsi="宋体"/>
                <w:szCs w:val="21"/>
              </w:rPr>
              <w:t>11日，注册资本6690万元，地址位于河北省衡水滨湖新区彭杜乡赵辛庄村，</w:t>
            </w:r>
            <w:r>
              <w:rPr>
                <w:rFonts w:hint="eastAsia" w:ascii="宋体" w:hAnsi="宋体"/>
                <w:szCs w:val="21"/>
                <w:lang w:val="en-US" w:eastAsia="zh-CN"/>
              </w:rPr>
              <w:t>占地</w:t>
            </w:r>
            <w:r>
              <w:rPr>
                <w:rFonts w:hint="eastAsia" w:ascii="宋体" w:hAnsi="宋体"/>
                <w:szCs w:val="21"/>
              </w:rPr>
              <w:t>面积约</w:t>
            </w:r>
            <w:r>
              <w:rPr>
                <w:rFonts w:hint="eastAsia" w:ascii="宋体" w:hAnsi="宋体"/>
                <w:szCs w:val="21"/>
                <w:lang w:val="en-US" w:eastAsia="zh-CN"/>
              </w:rPr>
              <w:t>38</w:t>
            </w:r>
            <w:r>
              <w:rPr>
                <w:rFonts w:hint="eastAsia" w:ascii="宋体" w:hAnsi="宋体"/>
                <w:szCs w:val="21"/>
              </w:rPr>
              <w:t>00平</w:t>
            </w:r>
            <w:r>
              <w:rPr>
                <w:rFonts w:hint="eastAsia" w:ascii="宋体" w:hAnsi="宋体"/>
                <w:szCs w:val="21"/>
                <w:lang w:eastAsia="zh-CN"/>
              </w:rPr>
              <w:t>方</w:t>
            </w:r>
            <w:r>
              <w:rPr>
                <w:rFonts w:hint="eastAsia" w:ascii="宋体" w:hAnsi="宋体"/>
                <w:szCs w:val="21"/>
              </w:rPr>
              <w:t>米，主要从事工程橡胶、橡胶支座、橡胶止水带、盆式支座、桥梁伸缩缝的生产。</w:t>
            </w:r>
          </w:p>
          <w:p>
            <w:pPr>
              <w:rPr>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szCs w:val="22"/>
              </w:rPr>
            </w:pPr>
            <w:r>
              <w:t>■</w:t>
            </w:r>
            <w:r>
              <w:rPr>
                <w:rFonts w:hint="eastAsia"/>
                <w:szCs w:val="22"/>
              </w:rPr>
              <w:t>审核组与受审核方确认的审核范围：</w:t>
            </w:r>
          </w:p>
          <w:p>
            <w:pPr>
              <w:rPr>
                <w:b w:val="0"/>
                <w:bCs w:val="0"/>
                <w:sz w:val="21"/>
                <w:szCs w:val="21"/>
              </w:rPr>
            </w:pPr>
            <w:r>
              <w:rPr>
                <w:b w:val="0"/>
                <w:bCs w:val="0"/>
                <w:sz w:val="21"/>
                <w:szCs w:val="21"/>
              </w:rPr>
              <w:t>E：橡胶支座、橡胶止水带、盆式支座、桥梁伸缩缝的生产所涉及的相关环境管理活动</w:t>
            </w:r>
          </w:p>
          <w:p>
            <w:pPr>
              <w:rPr>
                <w:rFonts w:hint="eastAsia" w:ascii="宋体" w:hAnsi="宋体" w:eastAsia="宋体" w:cs="宋体"/>
                <w:szCs w:val="21"/>
                <w:lang w:eastAsia="zh-CN"/>
              </w:rPr>
            </w:pPr>
            <w:r>
              <w:rPr>
                <w:b w:val="0"/>
                <w:bCs w:val="0"/>
                <w:sz w:val="21"/>
                <w:szCs w:val="21"/>
              </w:rPr>
              <w:t>O：橡胶支座、橡胶止水带、盆式支座、桥梁伸缩缝的生产所涉及的相关职业健康安全管理活动</w:t>
            </w:r>
          </w:p>
          <w:p>
            <w:pPr>
              <w:rPr>
                <w:rFonts w:hint="default" w:eastAsia="宋体"/>
                <w:lang w:val="en-US" w:eastAsia="zh-CN"/>
              </w:rPr>
            </w:pPr>
            <w:r>
              <w:t>■</w:t>
            </w:r>
            <w:r>
              <w:rPr>
                <w:rFonts w:hint="eastAsia" w:ascii="宋体" w:hAnsi="宋体" w:cs="宋体"/>
                <w:szCs w:val="21"/>
              </w:rPr>
              <w:t>不适用条款：</w:t>
            </w:r>
            <w:r>
              <w:rPr>
                <w:rFonts w:hint="eastAsia" w:ascii="宋体" w:hAnsi="宋体" w:cs="宋体"/>
                <w:szCs w:val="21"/>
                <w:lang w:val="en-US" w:eastAsia="zh-CN"/>
              </w:rPr>
              <w:t>EO体系无</w:t>
            </w:r>
          </w:p>
          <w:p>
            <w:pPr>
              <w:rPr>
                <w:rFonts w:hint="default" w:eastAsia="宋体"/>
                <w:u w:val="single"/>
                <w:lang w:val="en-US" w:eastAsia="zh-CN"/>
              </w:rPr>
            </w:pPr>
            <w:r>
              <w:rPr>
                <w:u w:val="single"/>
              </w:rPr>
              <w:t>■</w:t>
            </w:r>
            <w:r>
              <w:rPr>
                <w:rFonts w:hint="eastAsia"/>
                <w:u w:val="single"/>
              </w:rPr>
              <w:t>外包过程：</w:t>
            </w:r>
            <w:r>
              <w:rPr>
                <w:rFonts w:hint="eastAsia"/>
                <w:u w:val="single"/>
                <w:lang w:val="en-US" w:eastAsia="zh-CN"/>
              </w:rPr>
              <w:t>喷漆、产品运输，识别不符。</w:t>
            </w:r>
          </w:p>
          <w:p>
            <w:pPr>
              <w:rPr>
                <w:rFonts w:hint="eastAsia" w:eastAsia="宋体"/>
                <w:lang w:val="en-US" w:eastAsia="zh-CN"/>
              </w:rPr>
            </w:pPr>
            <w:r>
              <w:t>■</w:t>
            </w:r>
            <w:r>
              <w:rPr>
                <w:rFonts w:hint="eastAsia"/>
              </w:rPr>
              <w:t>管理体系覆盖人数</w:t>
            </w:r>
            <w:r>
              <w:rPr>
                <w:rFonts w:hint="eastAsia"/>
                <w:color w:val="000000" w:themeColor="text1"/>
              </w:rPr>
              <w:t>2</w:t>
            </w:r>
            <w:r>
              <w:rPr>
                <w:rFonts w:hint="eastAsia"/>
                <w:color w:val="000000" w:themeColor="text1"/>
                <w:lang w:val="en-US" w:eastAsia="zh-CN"/>
              </w:rPr>
              <w:t>3</w:t>
            </w:r>
            <w:r>
              <w:rPr>
                <w:rFonts w:hint="eastAsia"/>
              </w:rPr>
              <w:t>人，倒班</w:t>
            </w:r>
            <w:r>
              <w:rPr>
                <w:rFonts w:hint="eastAsia"/>
                <w:lang w:val="en-US" w:eastAsia="zh-CN"/>
              </w:rPr>
              <w:t>1次。</w:t>
            </w:r>
          </w:p>
        </w:tc>
        <w:tc>
          <w:tcPr>
            <w:tcW w:w="928"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tcPr>
          <w:p>
            <w:r>
              <w:rPr>
                <w:rFonts w:hint="eastAsia"/>
              </w:rPr>
              <w:t>管理方针和目标的适宜性</w:t>
            </w:r>
          </w:p>
          <w:p/>
        </w:tc>
        <w:tc>
          <w:tcPr>
            <w:tcW w:w="1009" w:type="dxa"/>
          </w:tcPr>
          <w:p>
            <w:r>
              <w:rPr>
                <w:rFonts w:hint="eastAsia"/>
              </w:rPr>
              <w:t>E</w:t>
            </w:r>
            <w:r>
              <w:rPr>
                <w:rFonts w:hint="eastAsia"/>
                <w:lang w:val="en-US" w:eastAsia="zh-CN"/>
              </w:rPr>
              <w:t>O</w:t>
            </w:r>
            <w:r>
              <w:rPr>
                <w:rFonts w:hint="eastAsia"/>
              </w:rPr>
              <w:t>5.2     6.2</w:t>
            </w:r>
          </w:p>
          <w:p/>
        </w:tc>
        <w:tc>
          <w:tcPr>
            <w:tcW w:w="11146" w:type="dxa"/>
          </w:tcPr>
          <w:p>
            <w:pPr>
              <w:rPr>
                <w:rFonts w:hint="eastAsia" w:cs="宋体"/>
                <w:szCs w:val="22"/>
              </w:rPr>
            </w:pPr>
            <w:r>
              <w:rPr>
                <w:rFonts w:hint="eastAsia" w:cs="宋体"/>
                <w:szCs w:val="22"/>
              </w:rPr>
              <w:t>管理手册明确了公司的管理方针：质量第一，顾客至上，以人为本，节能降耗，持续发展。</w:t>
            </w:r>
          </w:p>
          <w:p>
            <w:pPr>
              <w:rPr>
                <w:rFonts w:cs="宋体"/>
                <w:szCs w:val="22"/>
              </w:rPr>
            </w:pPr>
            <w:r>
              <w:rPr>
                <w:rFonts w:hint="eastAsia" w:cs="宋体"/>
                <w:szCs w:val="22"/>
              </w:rPr>
              <w:t>总经理证实，与企业的宗旨一直，随管理手册的发布宣传贯彻。</w:t>
            </w:r>
          </w:p>
          <w:p>
            <w:pPr>
              <w:rPr>
                <w:rFonts w:hint="eastAsia" w:cs="宋体"/>
                <w:szCs w:val="22"/>
              </w:rPr>
            </w:pPr>
            <w:r>
              <w:rPr>
                <w:rFonts w:hint="eastAsia" w:cs="宋体"/>
                <w:szCs w:val="22"/>
              </w:rPr>
              <w:t>公司环境目标</w:t>
            </w:r>
          </w:p>
          <w:p>
            <w:pPr>
              <w:rPr>
                <w:rFonts w:hint="eastAsia" w:cs="宋体"/>
                <w:szCs w:val="22"/>
              </w:rPr>
            </w:pPr>
            <w:r>
              <w:rPr>
                <w:rFonts w:hint="eastAsia" w:cs="宋体"/>
                <w:szCs w:val="22"/>
              </w:rPr>
              <w:t>1.固体废弃物处理有效率100%；</w:t>
            </w:r>
          </w:p>
          <w:p>
            <w:pPr>
              <w:rPr>
                <w:rFonts w:hint="eastAsia" w:cs="宋体"/>
                <w:szCs w:val="22"/>
              </w:rPr>
            </w:pPr>
            <w:r>
              <w:rPr>
                <w:rFonts w:hint="eastAsia" w:cs="宋体"/>
                <w:szCs w:val="22"/>
              </w:rPr>
              <w:t>2.废气、粉尘、噪声排放达标；</w:t>
            </w:r>
          </w:p>
          <w:p>
            <w:pPr>
              <w:rPr>
                <w:rFonts w:hint="eastAsia" w:cs="宋体"/>
                <w:szCs w:val="22"/>
              </w:rPr>
            </w:pPr>
            <w:r>
              <w:rPr>
                <w:rFonts w:hint="eastAsia" w:cs="宋体"/>
                <w:szCs w:val="22"/>
              </w:rPr>
              <w:t>3.火灾事故为0</w:t>
            </w:r>
          </w:p>
          <w:p>
            <w:pPr>
              <w:rPr>
                <w:rFonts w:hint="eastAsia" w:cs="宋体"/>
                <w:szCs w:val="22"/>
              </w:rPr>
            </w:pPr>
            <w:r>
              <w:rPr>
                <w:rFonts w:hint="eastAsia" w:cs="宋体"/>
                <w:szCs w:val="22"/>
              </w:rPr>
              <w:t>职业健康安全目标</w:t>
            </w:r>
          </w:p>
          <w:p>
            <w:pPr>
              <w:rPr>
                <w:rFonts w:hint="eastAsia" w:cs="宋体"/>
                <w:szCs w:val="22"/>
              </w:rPr>
            </w:pPr>
            <w:r>
              <w:rPr>
                <w:rFonts w:hint="eastAsia" w:cs="宋体"/>
                <w:szCs w:val="22"/>
              </w:rPr>
              <w:t>1.火灾、爆炸事故为0；</w:t>
            </w:r>
          </w:p>
          <w:p>
            <w:pPr>
              <w:rPr>
                <w:rFonts w:hint="eastAsia" w:cs="宋体"/>
                <w:szCs w:val="22"/>
              </w:rPr>
            </w:pPr>
            <w:r>
              <w:rPr>
                <w:rFonts w:hint="eastAsia" w:cs="宋体"/>
                <w:szCs w:val="22"/>
              </w:rPr>
              <w:t>2.重伤及以上事故为0，每年轻微受伤次数不超过1次；</w:t>
            </w:r>
          </w:p>
          <w:p>
            <w:pPr>
              <w:rPr>
                <w:rFonts w:hint="eastAsia" w:cs="宋体"/>
                <w:szCs w:val="22"/>
              </w:rPr>
            </w:pPr>
            <w:r>
              <w:rPr>
                <w:rFonts w:hint="eastAsia" w:cs="宋体"/>
                <w:szCs w:val="22"/>
              </w:rPr>
              <w:t>3.职业病发生率为0；</w:t>
            </w:r>
          </w:p>
          <w:p>
            <w:r>
              <w:rPr>
                <w:rFonts w:hint="eastAsia" w:cs="宋体"/>
                <w:szCs w:val="22"/>
              </w:rPr>
              <w:t>基本符合标准要求。在方针框架下展开，并分解到各职能部门。</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tcPr>
          <w:p>
            <w:r>
              <w:rPr>
                <w:rFonts w:hint="eastAsia"/>
              </w:rPr>
              <w:t>内审、管理评审策划和实施的符合性及可信性</w:t>
            </w:r>
          </w:p>
        </w:tc>
        <w:tc>
          <w:tcPr>
            <w:tcW w:w="1009" w:type="dxa"/>
          </w:tcPr>
          <w:p>
            <w:pPr>
              <w:rPr>
                <w:rFonts w:hint="eastAsia"/>
                <w:lang w:val="en-US" w:eastAsia="zh-CN"/>
              </w:rPr>
            </w:pPr>
            <w:r>
              <w:rPr>
                <w:rFonts w:hint="eastAsia"/>
              </w:rPr>
              <w:t>QE</w:t>
            </w:r>
            <w:r>
              <w:rPr>
                <w:rFonts w:hint="eastAsia"/>
                <w:lang w:val="en-US" w:eastAsia="zh-CN"/>
              </w:rPr>
              <w:t>O</w:t>
            </w:r>
          </w:p>
          <w:p>
            <w:pPr>
              <w:rPr>
                <w:rFonts w:hint="eastAsia"/>
                <w:lang w:val="en-US" w:eastAsia="zh-CN"/>
              </w:rPr>
            </w:pPr>
            <w:r>
              <w:rPr>
                <w:rFonts w:hint="eastAsia"/>
                <w:lang w:val="en-US" w:eastAsia="zh-CN"/>
              </w:rPr>
              <w:t>9.2</w:t>
            </w:r>
          </w:p>
          <w:p>
            <w:pPr>
              <w:rPr>
                <w:rFonts w:hint="default"/>
                <w:lang w:val="en-US" w:eastAsia="zh-CN"/>
              </w:rPr>
            </w:pPr>
            <w:r>
              <w:rPr>
                <w:rFonts w:hint="eastAsia"/>
                <w:lang w:val="en-US" w:eastAsia="zh-CN"/>
              </w:rPr>
              <w:t>9.3</w:t>
            </w:r>
          </w:p>
        </w:tc>
        <w:tc>
          <w:tcPr>
            <w:tcW w:w="11146" w:type="dxa"/>
          </w:tcPr>
          <w:p>
            <w:pPr>
              <w:rPr>
                <w:rFonts w:hint="eastAsia"/>
              </w:rPr>
            </w:pPr>
            <w:r>
              <w:rPr>
                <w:rFonts w:hint="eastAsia"/>
              </w:rPr>
              <w:t>2</w:t>
            </w:r>
            <w:r>
              <w:rPr>
                <w:rFonts w:hint="eastAsia"/>
                <w:lang w:val="en-US" w:eastAsia="zh-CN"/>
              </w:rPr>
              <w:t>020</w:t>
            </w:r>
            <w:r>
              <w:rPr>
                <w:rFonts w:hint="eastAsia"/>
              </w:rPr>
              <w:t>年</w:t>
            </w:r>
            <w:r>
              <w:rPr>
                <w:rFonts w:hint="eastAsia"/>
                <w:lang w:val="en-US" w:eastAsia="zh-CN"/>
              </w:rPr>
              <w:t>3</w:t>
            </w:r>
            <w:r>
              <w:rPr>
                <w:rFonts w:hint="eastAsia"/>
              </w:rPr>
              <w:t>月</w:t>
            </w:r>
            <w:r>
              <w:rPr>
                <w:rFonts w:hint="eastAsia"/>
                <w:lang w:val="en-US" w:eastAsia="zh-CN"/>
              </w:rPr>
              <w:t>12-13</w:t>
            </w:r>
            <w:r>
              <w:rPr>
                <w:rFonts w:hint="eastAsia"/>
              </w:rPr>
              <w:t>日进行内部审核，提供内部审核计划、内审检查表、不合格报告、内部质量管理体系审核报告等，基本符合要求。</w:t>
            </w:r>
          </w:p>
          <w:p>
            <w:pPr>
              <w:rPr>
                <w:rFonts w:hint="eastAsia" w:cs="宋体"/>
                <w:szCs w:val="22"/>
              </w:rPr>
            </w:pP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5</w:t>
            </w:r>
            <w:r>
              <w:rPr>
                <w:rFonts w:hint="eastAsia"/>
              </w:rPr>
              <w:t>日进行管理评审，由总经理主持会议，有管理评审计划、管理评审输入资料、管理评审报告等，内容基本可信，有效。</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tcPr>
          <w:p>
            <w:pPr>
              <w:rPr>
                <w:rFonts w:hint="eastAsia"/>
              </w:rPr>
            </w:pPr>
            <w:r>
              <w:rPr>
                <w:rFonts w:hint="eastAsia"/>
              </w:rPr>
              <w:t>遵守法律法规的情况事故及投诉情况</w:t>
            </w:r>
          </w:p>
        </w:tc>
        <w:tc>
          <w:tcPr>
            <w:tcW w:w="1009" w:type="dxa"/>
          </w:tcPr>
          <w:p>
            <w:pPr>
              <w:rPr>
                <w:rFonts w:hint="eastAsia"/>
                <w:lang w:val="en-US" w:eastAsia="zh-CN"/>
              </w:rPr>
            </w:pPr>
          </w:p>
        </w:tc>
        <w:tc>
          <w:tcPr>
            <w:tcW w:w="11146" w:type="dxa"/>
          </w:tcPr>
          <w:p>
            <w:pPr>
              <w:rPr>
                <w:rFonts w:hint="eastAsia"/>
              </w:rPr>
            </w:pPr>
            <w:r>
              <w:rPr>
                <w:rFonts w:hint="eastAsia"/>
              </w:rPr>
              <w:t>企业</w:t>
            </w:r>
            <w:r>
              <w:t>在</w:t>
            </w:r>
            <w:r>
              <w:rPr>
                <w:rFonts w:hint="eastAsia" w:cs="Times New Roman"/>
                <w:szCs w:val="22"/>
                <w:lang w:val="en-US" w:eastAsia="zh-CN"/>
              </w:rPr>
              <w:t>生产</w:t>
            </w:r>
            <w:r>
              <w:rPr>
                <w:rFonts w:hint="eastAsia"/>
                <w:lang w:eastAsia="zh-CN"/>
              </w:rPr>
              <w:t>各</w:t>
            </w:r>
            <w:r>
              <w:t>过程中能够遵守相关的法律法规和其它要求，提供合规性评价</w:t>
            </w:r>
            <w:r>
              <w:rPr>
                <w:rFonts w:hint="eastAsia"/>
                <w:lang w:eastAsia="zh-CN"/>
              </w:rPr>
              <w:t>报告</w:t>
            </w:r>
            <w:r>
              <w:t>，评价时间：20</w:t>
            </w:r>
            <w:r>
              <w:rPr>
                <w:rFonts w:hint="eastAsia"/>
                <w:lang w:val="en-US" w:eastAsia="zh-CN"/>
              </w:rPr>
              <w:t>20.3.25</w:t>
            </w:r>
            <w:r>
              <w:t>，符合要求。体系运行以来，未发生</w:t>
            </w:r>
            <w:r>
              <w:rPr>
                <w:rFonts w:hint="eastAsia"/>
              </w:rPr>
              <w:t>质量环境</w:t>
            </w:r>
            <w:r>
              <w:rPr>
                <w:rFonts w:hint="eastAsia"/>
                <w:lang w:eastAsia="zh-CN"/>
              </w:rPr>
              <w:t>安全</w:t>
            </w:r>
            <w:r>
              <w:t>事故，无重大投诉和行政处罚</w:t>
            </w:r>
            <w:r>
              <w:rPr>
                <w:rFonts w:hint="eastAsia"/>
              </w:rPr>
              <w:t>情况</w:t>
            </w:r>
            <w:r>
              <w:rPr>
                <w:rFonts w:hint="eastAsia"/>
                <w:lang w:val="en-US"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tcPr>
          <w:p>
            <w:pPr>
              <w:rPr>
                <w:rFonts w:hint="eastAsia"/>
              </w:rPr>
            </w:pPr>
            <w:r>
              <w:rPr>
                <w:rFonts w:hint="eastAsia"/>
              </w:rPr>
              <w:t>申请资料信息的核实确认</w:t>
            </w:r>
          </w:p>
          <w:p>
            <w:pPr>
              <w:rPr>
                <w:rFonts w:hint="eastAsia"/>
              </w:rPr>
            </w:pPr>
          </w:p>
          <w:p>
            <w:pPr>
              <w:rPr>
                <w:rFonts w:hint="eastAsia"/>
              </w:rPr>
            </w:pPr>
            <w:r>
              <w:rPr>
                <w:rFonts w:hint="eastAsia"/>
              </w:rPr>
              <w:t>确定第二阶段</w:t>
            </w:r>
          </w:p>
        </w:tc>
        <w:tc>
          <w:tcPr>
            <w:tcW w:w="1009" w:type="dxa"/>
          </w:tcPr>
          <w:p>
            <w:pPr>
              <w:rPr>
                <w:rFonts w:hint="eastAsia"/>
                <w:lang w:val="en-US" w:eastAsia="zh-CN"/>
              </w:rPr>
            </w:pPr>
          </w:p>
        </w:tc>
        <w:tc>
          <w:tcPr>
            <w:tcW w:w="11146" w:type="dxa"/>
          </w:tcPr>
          <w:p>
            <w:pPr>
              <w:rPr>
                <w:rFonts w:ascii="Times New Roman" w:hAnsi="Times New Roman" w:cs="Times New Roman"/>
                <w:szCs w:val="22"/>
              </w:rPr>
            </w:pPr>
            <w:r>
              <w:rPr>
                <w:rFonts w:hint="eastAsia" w:ascii="Times New Roman" w:hAnsi="Times New Roman" w:cs="Times New Roman"/>
                <w:szCs w:val="22"/>
              </w:rPr>
              <w:t>提供</w:t>
            </w:r>
            <w:r>
              <w:rPr>
                <w:rFonts w:hint="eastAsia"/>
              </w:rPr>
              <w:t>营业执照、</w:t>
            </w:r>
            <w:r>
              <w:rPr>
                <w:rFonts w:hint="eastAsia"/>
                <w:lang w:val="en-US" w:eastAsia="zh-CN"/>
              </w:rPr>
              <w:t>建设项目环境影响报告书、环境影响报告书批复、竣工验收批复、排污许可证检测报告、排</w:t>
            </w:r>
            <w:r>
              <w:rPr>
                <w:rFonts w:hint="eastAsia"/>
                <w:lang w:eastAsia="zh-CN"/>
              </w:rPr>
              <w:t>污许可证</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p>
          <w:p>
            <w:pPr>
              <w:rPr>
                <w:rFonts w:hint="eastAsia"/>
              </w:rPr>
            </w:pPr>
          </w:p>
          <w:p>
            <w:pPr>
              <w:rPr>
                <w:rFonts w:hint="eastAsia"/>
                <w:lang w:eastAsia="zh-CN"/>
              </w:rPr>
            </w:pPr>
            <w:r>
              <w:rPr>
                <w:rFonts w:hint="eastAsia"/>
              </w:rPr>
              <w:t>第二阶段审核所需资源的配置较充分</w:t>
            </w:r>
            <w:r>
              <w:rPr>
                <w:rFonts w:hint="eastAsia"/>
                <w:lang w:eastAsia="zh-CN"/>
              </w:rPr>
              <w:t>。</w:t>
            </w:r>
          </w:p>
          <w:p>
            <w:pPr>
              <w:rPr>
                <w:rFonts w:hint="eastAsia"/>
              </w:rPr>
            </w:pPr>
            <w:r>
              <w:rPr>
                <w:rFonts w:hint="eastAsia"/>
              </w:rPr>
              <w:t>商定第二阶段审核时间：20</w:t>
            </w:r>
            <w:r>
              <w:rPr>
                <w:rFonts w:hint="eastAsia"/>
                <w:lang w:val="en-US" w:eastAsia="zh-CN"/>
              </w:rPr>
              <w:t>20</w:t>
            </w:r>
            <w:r>
              <w:rPr>
                <w:rFonts w:hint="eastAsia"/>
              </w:rPr>
              <w:t>年</w:t>
            </w:r>
            <w:r>
              <w:rPr>
                <w:rFonts w:hint="eastAsia"/>
                <w:lang w:val="en-US" w:eastAsia="zh-CN"/>
              </w:rPr>
              <w:t>5</w:t>
            </w:r>
            <w:r>
              <w:rPr>
                <w:rFonts w:hint="eastAsia"/>
              </w:rPr>
              <w:t>月</w:t>
            </w:r>
            <w:r>
              <w:rPr>
                <w:rFonts w:hint="eastAsia"/>
                <w:lang w:val="en-US" w:eastAsia="zh-CN"/>
              </w:rPr>
              <w:t>15-17</w:t>
            </w:r>
            <w:r>
              <w:rPr>
                <w:rFonts w:hint="eastAsia"/>
              </w:rPr>
              <w:t>日</w:t>
            </w:r>
          </w:p>
        </w:tc>
        <w:tc>
          <w:tcPr>
            <w:tcW w:w="928" w:type="dxa"/>
          </w:tcPr>
          <w:p/>
        </w:tc>
      </w:tr>
    </w:tbl>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 xml:space="preserve">受审核部门：办公室      </w:t>
            </w:r>
            <w:r>
              <w:rPr>
                <w:rFonts w:hint="eastAsia"/>
                <w:sz w:val="24"/>
                <w:szCs w:val="24"/>
                <w:lang w:val="en-US" w:eastAsia="zh-CN"/>
              </w:rPr>
              <w:t xml:space="preserve">      </w:t>
            </w:r>
            <w:r>
              <w:rPr>
                <w:rFonts w:hint="eastAsia"/>
                <w:sz w:val="24"/>
                <w:szCs w:val="24"/>
              </w:rPr>
              <w:t>主管领导：</w:t>
            </w:r>
            <w:r>
              <w:rPr>
                <w:rFonts w:hint="eastAsia" w:cs="宋体"/>
                <w:sz w:val="24"/>
                <w:szCs w:val="24"/>
                <w:lang w:eastAsia="zh-CN"/>
              </w:rPr>
              <w:t>李沛暖</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、张星            审核时间：2020.4.2</w:t>
            </w:r>
            <w:r>
              <w:rPr>
                <w:rFonts w:hint="eastAsia"/>
                <w:sz w:val="24"/>
                <w:szCs w:val="24"/>
                <w:lang w:val="en-US" w:eastAsia="zh-CN"/>
              </w:rPr>
              <w:t>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spacing w:line="360" w:lineRule="auto"/>
              <w:jc w:val="both"/>
              <w:rPr>
                <w:sz w:val="24"/>
                <w:szCs w:val="24"/>
              </w:rPr>
            </w:pPr>
            <w:r>
              <w:rPr>
                <w:rFonts w:hint="eastAsia"/>
                <w:sz w:val="24"/>
                <w:szCs w:val="24"/>
              </w:rPr>
              <w:t>审核条款：</w:t>
            </w:r>
            <w:r>
              <w:rPr>
                <w:rFonts w:hint="eastAsia"/>
                <w:sz w:val="21"/>
                <w:szCs w:val="21"/>
                <w:lang w:val="en-US" w:eastAsia="zh-CN"/>
              </w:rPr>
              <w:t>EO 6.1.2/6.1.3/6.2.2/7.5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tcPr>
          <w:p>
            <w:r>
              <w:rPr>
                <w:rFonts w:hint="eastAsia"/>
              </w:rPr>
              <w:t>管理体系文件</w:t>
            </w:r>
          </w:p>
          <w:p/>
        </w:tc>
        <w:tc>
          <w:tcPr>
            <w:tcW w:w="991" w:type="dxa"/>
          </w:tcPr>
          <w:p>
            <w:pPr>
              <w:rPr>
                <w:szCs w:val="21"/>
              </w:rPr>
            </w:pPr>
            <w:r>
              <w:rPr>
                <w:rFonts w:hint="eastAsia"/>
                <w:szCs w:val="21"/>
              </w:rPr>
              <w:t>E</w:t>
            </w:r>
            <w:r>
              <w:rPr>
                <w:rFonts w:hint="eastAsia"/>
                <w:szCs w:val="21"/>
                <w:lang w:val="en-US" w:eastAsia="zh-CN"/>
              </w:rPr>
              <w:t>O</w:t>
            </w:r>
            <w:r>
              <w:rPr>
                <w:rFonts w:hint="eastAsia"/>
                <w:szCs w:val="21"/>
              </w:rPr>
              <w:t>7.5</w:t>
            </w:r>
          </w:p>
        </w:tc>
        <w:tc>
          <w:tcPr>
            <w:tcW w:w="11164" w:type="dxa"/>
          </w:tcPr>
          <w:p>
            <w:r>
              <w:t>■</w:t>
            </w:r>
            <w:r>
              <w:rPr>
                <w:rFonts w:hint="eastAsia"/>
              </w:rPr>
              <w:t>受审核方建立的管理体系文件包括：</w:t>
            </w:r>
          </w:p>
          <w:p>
            <w:pPr>
              <w:rPr>
                <w:szCs w:val="22"/>
              </w:rPr>
            </w:pPr>
            <w:r>
              <w:rPr>
                <w:rFonts w:hint="eastAsia"/>
                <w:szCs w:val="22"/>
              </w:rPr>
              <w:t>1.管理手册</w:t>
            </w:r>
            <w:r>
              <w:rPr>
                <w:rFonts w:hint="eastAsia"/>
                <w:szCs w:val="22"/>
                <w:lang w:val="en-US" w:eastAsia="zh-CN"/>
              </w:rPr>
              <w:t>YT</w:t>
            </w:r>
            <w:r>
              <w:rPr>
                <w:rFonts w:hint="eastAsia"/>
                <w:szCs w:val="22"/>
              </w:rPr>
              <w:t>/SC-2019-AO版，2019年12月1日发表实施（含管理方针、目标）</w:t>
            </w:r>
          </w:p>
          <w:p>
            <w:pPr>
              <w:rPr>
                <w:szCs w:val="22"/>
              </w:rPr>
            </w:pPr>
            <w:r>
              <w:rPr>
                <w:rFonts w:hint="eastAsia"/>
                <w:szCs w:val="22"/>
              </w:rPr>
              <w:t>2.程序文件</w:t>
            </w:r>
            <w:r>
              <w:rPr>
                <w:rFonts w:hint="eastAsia"/>
                <w:szCs w:val="22"/>
                <w:lang w:val="en-US" w:eastAsia="zh-CN"/>
              </w:rPr>
              <w:t>YT</w:t>
            </w:r>
            <w:r>
              <w:rPr>
                <w:rFonts w:hint="eastAsia"/>
                <w:szCs w:val="22"/>
              </w:rPr>
              <w:t>/CX-2019，</w:t>
            </w:r>
            <w:r>
              <w:rPr>
                <w:rFonts w:hint="eastAsia"/>
                <w:szCs w:val="22"/>
                <w:lang w:eastAsia="zh-CN"/>
              </w:rPr>
              <w:t>含</w:t>
            </w:r>
            <w:r>
              <w:rPr>
                <w:rFonts w:hint="eastAsia"/>
                <w:szCs w:val="22"/>
                <w:lang w:val="en-US" w:eastAsia="zh-CN"/>
              </w:rPr>
              <w:t>24</w:t>
            </w:r>
            <w:r>
              <w:rPr>
                <w:rFonts w:hint="eastAsia"/>
                <w:szCs w:val="22"/>
              </w:rPr>
              <w:t>个文件，包括标准要求的程序</w:t>
            </w:r>
          </w:p>
          <w:p>
            <w:pPr>
              <w:rPr>
                <w:szCs w:val="22"/>
              </w:rPr>
            </w:pPr>
            <w:r>
              <w:rPr>
                <w:rFonts w:hint="eastAsia"/>
                <w:szCs w:val="22"/>
              </w:rPr>
              <w:t>3.作业文件</w:t>
            </w:r>
            <w:r>
              <w:rPr>
                <w:rFonts w:hint="eastAsia"/>
                <w:szCs w:val="22"/>
                <w:lang w:val="en-US" w:eastAsia="zh-CN"/>
              </w:rPr>
              <w:t>YT</w:t>
            </w:r>
            <w:r>
              <w:rPr>
                <w:rFonts w:hint="eastAsia"/>
                <w:szCs w:val="21"/>
              </w:rPr>
              <w:t>-Z</w:t>
            </w:r>
            <w:r>
              <w:rPr>
                <w:rFonts w:hint="eastAsia"/>
                <w:szCs w:val="21"/>
                <w:lang w:val="en-US" w:eastAsia="zh-CN"/>
              </w:rPr>
              <w:t>D</w:t>
            </w:r>
            <w:r>
              <w:rPr>
                <w:rFonts w:hint="eastAsia"/>
                <w:szCs w:val="21"/>
              </w:rPr>
              <w:t>-2019，包括：岗位任职条件、安全生产管理制度、员工职业健康及劳动保护管理规定、安全操作规程等</w:t>
            </w:r>
            <w:r>
              <w:rPr>
                <w:rFonts w:hint="eastAsia"/>
                <w:szCs w:val="22"/>
              </w:rPr>
              <w:t>。</w:t>
            </w:r>
          </w:p>
          <w:p>
            <w:pPr>
              <w:rPr>
                <w:szCs w:val="22"/>
              </w:rPr>
            </w:pPr>
            <w:r>
              <w:rPr>
                <w:rFonts w:hint="eastAsia"/>
                <w:szCs w:val="22"/>
              </w:rPr>
              <w:t>4.体系运行所需要的记录</w:t>
            </w:r>
            <w:bookmarkStart w:id="0" w:name="_GoBack"/>
            <w:bookmarkEnd w:id="0"/>
          </w:p>
          <w:p>
            <w:r>
              <w:t>■</w:t>
            </w:r>
            <w:r>
              <w:rPr>
                <w:rFonts w:hint="eastAsia"/>
              </w:rPr>
              <w:t>编制了文件控制程序，用于对管理体系文件管理</w:t>
            </w:r>
          </w:p>
          <w:p>
            <w:r>
              <w:rPr>
                <w:rFonts w:hint="eastAsia"/>
              </w:rPr>
              <w:t>对外来文件进行了识</w:t>
            </w:r>
            <w:r>
              <w:t>别收集，现场提供有《外来文件清单》，包括</w:t>
            </w:r>
            <w:r>
              <w:rPr>
                <w:szCs w:val="21"/>
              </w:rPr>
              <w:t>环境保护法、劳动法、消防法、安全生产法、</w:t>
            </w:r>
            <w:r>
              <w:rPr>
                <w:rFonts w:hint="eastAsia"/>
                <w:szCs w:val="21"/>
                <w:lang w:eastAsia="zh-CN"/>
              </w:rPr>
              <w:t>节约能源法、</w:t>
            </w:r>
            <w:r>
              <w:rPr>
                <w:rFonts w:hint="eastAsia"/>
                <w:szCs w:val="21"/>
              </w:rPr>
              <w:t xml:space="preserve"> </w:t>
            </w:r>
            <w:r>
              <w:rPr>
                <w:rFonts w:hint="eastAsia"/>
                <w:szCs w:val="21"/>
                <w:lang w:eastAsia="zh-CN"/>
              </w:rPr>
              <w:t>再生资源法、传染病防治法</w:t>
            </w:r>
            <w:r>
              <w:rPr>
                <w:szCs w:val="21"/>
              </w:rPr>
              <w:t>、</w:t>
            </w:r>
            <w:r>
              <w:rPr>
                <w:rFonts w:hint="eastAsia"/>
                <w:szCs w:val="21"/>
              </w:rPr>
              <w:t>职业病防治法</w:t>
            </w:r>
            <w:r>
              <w:rPr>
                <w:rFonts w:hint="eastAsia"/>
                <w:szCs w:val="21"/>
                <w:lang w:eastAsia="zh-CN"/>
              </w:rPr>
              <w:t>、</w:t>
            </w:r>
            <w:r>
              <w:rPr>
                <w:szCs w:val="21"/>
              </w:rPr>
              <w:t>GB/T</w:t>
            </w:r>
            <w:r>
              <w:rPr>
                <w:rFonts w:hint="eastAsia"/>
                <w:szCs w:val="21"/>
              </w:rPr>
              <w:t xml:space="preserve"> </w:t>
            </w:r>
            <w:r>
              <w:rPr>
                <w:szCs w:val="21"/>
              </w:rPr>
              <w:t>24001-2016《环境管理体系 要求及使用指南》、GB/T</w:t>
            </w:r>
            <w:r>
              <w:rPr>
                <w:rFonts w:hint="eastAsia"/>
                <w:szCs w:val="21"/>
              </w:rPr>
              <w:t xml:space="preserve"> </w:t>
            </w:r>
            <w:r>
              <w:rPr>
                <w:szCs w:val="21"/>
              </w:rPr>
              <w:t>45001-20</w:t>
            </w:r>
            <w:r>
              <w:rPr>
                <w:rFonts w:hint="eastAsia"/>
                <w:szCs w:val="21"/>
              </w:rPr>
              <w:t>20</w:t>
            </w:r>
            <w:r>
              <w:rPr>
                <w:szCs w:val="21"/>
              </w:rPr>
              <w:t>《职业健康安全管理体系 要求及使用指南》</w:t>
            </w:r>
            <w:r>
              <w:t>等法规要求。</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26" w:type="dxa"/>
          </w:tcPr>
          <w:p>
            <w:r>
              <w:rPr>
                <w:rFonts w:hint="eastAsia"/>
              </w:rPr>
              <w:t>环境因素</w:t>
            </w:r>
            <w:r>
              <w:rPr>
                <w:rFonts w:hint="eastAsia"/>
                <w:lang w:eastAsia="zh-CN"/>
              </w:rPr>
              <w:t>、</w:t>
            </w:r>
            <w:r>
              <w:rPr>
                <w:rFonts w:hint="eastAsia"/>
                <w:lang w:val="en-US" w:eastAsia="zh-CN"/>
              </w:rPr>
              <w:t>危险源</w:t>
            </w:r>
            <w:r>
              <w:rPr>
                <w:rFonts w:hint="eastAsia"/>
              </w:rPr>
              <w:t>识别评价程序的充分性、适宜性</w:t>
            </w:r>
          </w:p>
        </w:tc>
        <w:tc>
          <w:tcPr>
            <w:tcW w:w="991" w:type="dxa"/>
          </w:tcPr>
          <w:p>
            <w:r>
              <w:rPr>
                <w:rFonts w:hint="eastAsia"/>
              </w:rPr>
              <w:t>E</w:t>
            </w:r>
            <w:r>
              <w:rPr>
                <w:rFonts w:hint="eastAsia"/>
                <w:lang w:val="en-US" w:eastAsia="zh-CN"/>
              </w:rPr>
              <w:t>O</w:t>
            </w:r>
            <w:r>
              <w:rPr>
                <w:rFonts w:hint="eastAsia"/>
              </w:rPr>
              <w:t>6.1.2</w:t>
            </w:r>
          </w:p>
        </w:tc>
        <w:tc>
          <w:tcPr>
            <w:tcW w:w="11164" w:type="dxa"/>
          </w:tcPr>
          <w:p>
            <w:pPr>
              <w:rPr>
                <w:szCs w:val="21"/>
              </w:rPr>
            </w:pPr>
            <w:r>
              <w:rPr>
                <w:szCs w:val="21"/>
              </w:rPr>
              <w:t>策划、编制了《环境因素识别与评价控制程序</w:t>
            </w:r>
            <w:r>
              <w:rPr>
                <w:rFonts w:hint="eastAsia"/>
                <w:szCs w:val="21"/>
              </w:rPr>
              <w:t>》</w:t>
            </w:r>
            <w:r>
              <w:rPr>
                <w:rFonts w:hint="eastAsia"/>
                <w:szCs w:val="21"/>
                <w:lang w:eastAsia="zh-CN"/>
              </w:rPr>
              <w:t>、《危险源辨识、风险评价和控制程序》</w:t>
            </w:r>
            <w:r>
              <w:rPr>
                <w:szCs w:val="21"/>
              </w:rPr>
              <w:t>，经文审符合标准要求</w:t>
            </w:r>
          </w:p>
          <w:p>
            <w:pPr>
              <w:rPr>
                <w:szCs w:val="21"/>
              </w:rPr>
            </w:pPr>
            <w:r>
              <w:rPr>
                <w:szCs w:val="21"/>
              </w:rPr>
              <w:t>提供《环境因素识别</w:t>
            </w:r>
            <w:r>
              <w:rPr>
                <w:rFonts w:hint="eastAsia"/>
                <w:szCs w:val="21"/>
                <w:lang w:eastAsia="zh-CN"/>
              </w:rPr>
              <w:t>评价</w:t>
            </w:r>
            <w:r>
              <w:rPr>
                <w:szCs w:val="21"/>
              </w:rPr>
              <w:t>表》，其中包括办公区、生产区等，包括固废排放、火灾</w:t>
            </w:r>
            <w:r>
              <w:rPr>
                <w:rFonts w:hint="eastAsia"/>
                <w:szCs w:val="21"/>
              </w:rPr>
              <w:t>的发生</w:t>
            </w:r>
            <w:r>
              <w:rPr>
                <w:szCs w:val="21"/>
              </w:rPr>
              <w:t>、原材料损耗、</w:t>
            </w:r>
            <w:r>
              <w:rPr>
                <w:rFonts w:hint="eastAsia"/>
                <w:szCs w:val="21"/>
              </w:rPr>
              <w:t>能源的消耗、</w:t>
            </w:r>
            <w:r>
              <w:rPr>
                <w:szCs w:val="21"/>
              </w:rPr>
              <w:t>废气排放、噪声排放等。</w:t>
            </w:r>
          </w:p>
          <w:p>
            <w:pPr>
              <w:rPr>
                <w:rFonts w:hint="eastAsia"/>
                <w:szCs w:val="21"/>
                <w:lang w:eastAsia="zh-CN"/>
              </w:rPr>
            </w:pPr>
            <w:r>
              <w:rPr>
                <w:szCs w:val="21"/>
              </w:rPr>
              <w:t>可以提供《重要环境因素清单》，其中重要环境因素：废气的排放、固体废弃物排放、噪声排放、</w:t>
            </w:r>
            <w:r>
              <w:rPr>
                <w:rFonts w:hint="eastAsia"/>
                <w:szCs w:val="21"/>
                <w:lang w:eastAsia="zh-CN"/>
              </w:rPr>
              <w:t>能源资料的消耗、</w:t>
            </w:r>
            <w:r>
              <w:rPr>
                <w:szCs w:val="21"/>
              </w:rPr>
              <w:t>火灾的发生，评价准确</w:t>
            </w:r>
            <w:r>
              <w:rPr>
                <w:rFonts w:hint="eastAsia"/>
                <w:szCs w:val="21"/>
                <w:lang w:eastAsia="zh-CN"/>
              </w:rPr>
              <w:t>。</w:t>
            </w:r>
          </w:p>
          <w:p>
            <w:pPr>
              <w:rPr>
                <w:rFonts w:hint="default" w:ascii="Times New Roman" w:hAnsi="Times New Roman" w:cs="Times New Roman"/>
                <w:szCs w:val="21"/>
              </w:rPr>
            </w:pPr>
            <w:r>
              <w:rPr>
                <w:rFonts w:hint="default" w:ascii="Times New Roman" w:hAnsi="Times New Roman" w:cs="Times New Roman"/>
                <w:sz w:val="21"/>
                <w:szCs w:val="21"/>
                <w:highlight w:val="none"/>
              </w:rPr>
              <w:t>提供《危险源</w:t>
            </w:r>
            <w:r>
              <w:rPr>
                <w:rFonts w:hint="default" w:ascii="Times New Roman" w:hAnsi="Times New Roman" w:cs="Times New Roman"/>
                <w:szCs w:val="21"/>
              </w:rPr>
              <w:t>识别</w:t>
            </w:r>
            <w:r>
              <w:rPr>
                <w:rFonts w:hint="eastAsia" w:ascii="Times New Roman" w:hAnsi="Times New Roman" w:cs="Times New Roman"/>
                <w:szCs w:val="21"/>
                <w:lang w:eastAsia="zh-CN"/>
              </w:rPr>
              <w:t>一览表</w:t>
            </w:r>
            <w:r>
              <w:rPr>
                <w:rFonts w:hint="default" w:ascii="Times New Roman" w:hAnsi="Times New Roman" w:cs="Times New Roman"/>
                <w:szCs w:val="21"/>
              </w:rPr>
              <w:t>》，按照活动、区域进行了识别，其中包括：线路老化</w:t>
            </w:r>
            <w:r>
              <w:rPr>
                <w:rFonts w:hint="eastAsia" w:ascii="Times New Roman" w:hAnsi="Times New Roman" w:cs="Times New Roman"/>
                <w:szCs w:val="21"/>
                <w:lang w:eastAsia="zh-CN"/>
              </w:rPr>
              <w:t>、</w:t>
            </w:r>
            <w:r>
              <w:rPr>
                <w:rFonts w:hint="default" w:ascii="Times New Roman" w:hAnsi="Times New Roman" w:cs="Times New Roman"/>
                <w:szCs w:val="21"/>
              </w:rPr>
              <w:t>违规吸烟</w:t>
            </w:r>
            <w:r>
              <w:rPr>
                <w:rFonts w:hint="eastAsia" w:ascii="Times New Roman" w:hAnsi="Times New Roman" w:cs="Times New Roman"/>
                <w:szCs w:val="21"/>
                <w:lang w:eastAsia="zh-CN"/>
              </w:rPr>
              <w:t>、</w:t>
            </w:r>
            <w:r>
              <w:rPr>
                <w:rFonts w:hint="default" w:ascii="Times New Roman" w:hAnsi="Times New Roman" w:cs="Times New Roman"/>
                <w:szCs w:val="21"/>
              </w:rPr>
              <w:t>消防设施失效</w:t>
            </w:r>
            <w:r>
              <w:rPr>
                <w:rFonts w:hint="eastAsia" w:ascii="Times New Roman" w:hAnsi="Times New Roman" w:cs="Times New Roman"/>
                <w:szCs w:val="21"/>
                <w:lang w:eastAsia="zh-CN"/>
              </w:rPr>
              <w:t>、</w:t>
            </w:r>
            <w:r>
              <w:rPr>
                <w:rFonts w:hint="default" w:ascii="Times New Roman" w:hAnsi="Times New Roman" w:cs="Times New Roman"/>
                <w:szCs w:val="21"/>
              </w:rPr>
              <w:t>人走未断电、电线乱拉乱扯</w:t>
            </w:r>
            <w:r>
              <w:rPr>
                <w:rFonts w:hint="eastAsia" w:ascii="Times New Roman" w:hAnsi="Times New Roman" w:cs="Times New Roman"/>
                <w:szCs w:val="21"/>
                <w:lang w:eastAsia="zh-CN"/>
              </w:rPr>
              <w:t>、</w:t>
            </w:r>
            <w:r>
              <w:rPr>
                <w:rFonts w:hint="default" w:ascii="Times New Roman" w:hAnsi="Times New Roman" w:cs="Times New Roman"/>
                <w:szCs w:val="21"/>
              </w:rPr>
              <w:t>未配置触电保护装置</w:t>
            </w:r>
            <w:r>
              <w:rPr>
                <w:rFonts w:hint="eastAsia" w:ascii="Times New Roman" w:hAnsi="Times New Roman" w:cs="Times New Roman"/>
                <w:szCs w:val="21"/>
                <w:lang w:eastAsia="zh-CN"/>
              </w:rPr>
              <w:t>、</w:t>
            </w:r>
            <w:r>
              <w:rPr>
                <w:rFonts w:hint="default" w:ascii="Times New Roman" w:hAnsi="Times New Roman" w:cs="Times New Roman"/>
                <w:szCs w:val="21"/>
              </w:rPr>
              <w:t>各种电器漏电</w:t>
            </w:r>
            <w:r>
              <w:rPr>
                <w:rFonts w:hint="eastAsia" w:ascii="Times New Roman" w:hAnsi="Times New Roman" w:cs="Times New Roman"/>
                <w:szCs w:val="21"/>
                <w:lang w:eastAsia="zh-CN"/>
              </w:rPr>
              <w:t>、</w:t>
            </w:r>
            <w:r>
              <w:rPr>
                <w:rFonts w:hint="default" w:ascii="Times New Roman" w:hAnsi="Times New Roman" w:cs="Times New Roman"/>
                <w:szCs w:val="21"/>
              </w:rPr>
              <w:t>各种电器防护装置失灵</w:t>
            </w:r>
            <w:r>
              <w:rPr>
                <w:rFonts w:hint="eastAsia" w:ascii="Times New Roman" w:hAnsi="Times New Roman" w:cs="Times New Roman"/>
                <w:szCs w:val="21"/>
                <w:lang w:eastAsia="zh-CN"/>
              </w:rPr>
              <w:t>、</w:t>
            </w:r>
            <w:r>
              <w:rPr>
                <w:rFonts w:hint="default" w:ascii="Times New Roman" w:hAnsi="Times New Roman" w:cs="Times New Roman"/>
                <w:szCs w:val="21"/>
              </w:rPr>
              <w:t>人员未佩戴防护用具</w:t>
            </w:r>
            <w:r>
              <w:rPr>
                <w:rFonts w:hint="eastAsia" w:ascii="Times New Roman" w:hAnsi="Times New Roman" w:cs="Times New Roman"/>
                <w:szCs w:val="21"/>
                <w:lang w:eastAsia="zh-CN"/>
              </w:rPr>
              <w:t>、</w:t>
            </w:r>
            <w:r>
              <w:rPr>
                <w:rFonts w:hint="default" w:ascii="Times New Roman" w:hAnsi="Times New Roman" w:cs="Times New Roman"/>
                <w:szCs w:val="21"/>
              </w:rPr>
              <w:t>电焊有害气体逸出诱发职业病</w:t>
            </w:r>
            <w:r>
              <w:rPr>
                <w:rFonts w:hint="eastAsia" w:ascii="Times New Roman" w:hAnsi="Times New Roman" w:cs="Times New Roman"/>
                <w:szCs w:val="21"/>
                <w:lang w:eastAsia="zh-CN"/>
              </w:rPr>
              <w:t>、</w:t>
            </w:r>
            <w:r>
              <w:rPr>
                <w:rFonts w:hint="default" w:ascii="Times New Roman" w:hAnsi="Times New Roman" w:cs="Times New Roman"/>
                <w:szCs w:val="21"/>
              </w:rPr>
              <w:t>设备无防护装置</w:t>
            </w:r>
            <w:r>
              <w:rPr>
                <w:rFonts w:hint="eastAsia" w:ascii="Times New Roman" w:hAnsi="Times New Roman" w:cs="Times New Roman"/>
                <w:szCs w:val="21"/>
                <w:lang w:eastAsia="zh-CN"/>
              </w:rPr>
              <w:t>、</w:t>
            </w:r>
            <w:r>
              <w:rPr>
                <w:rFonts w:hint="default" w:ascii="Times New Roman" w:hAnsi="Times New Roman" w:cs="Times New Roman"/>
                <w:szCs w:val="21"/>
              </w:rPr>
              <w:t>设备故障</w:t>
            </w:r>
            <w:r>
              <w:rPr>
                <w:rFonts w:hint="eastAsia" w:ascii="Times New Roman" w:hAnsi="Times New Roman" w:cs="Times New Roman"/>
                <w:szCs w:val="21"/>
                <w:lang w:eastAsia="zh-CN"/>
              </w:rPr>
              <w:t>、</w:t>
            </w:r>
            <w:r>
              <w:rPr>
                <w:rFonts w:hint="default" w:ascii="Times New Roman" w:hAnsi="Times New Roman" w:cs="Times New Roman"/>
                <w:szCs w:val="21"/>
              </w:rPr>
              <w:t>设备操作噪声排放影响听力等，评价基本全面</w:t>
            </w:r>
          </w:p>
          <w:p>
            <w:pPr>
              <w:rPr>
                <w:rFonts w:hint="eastAsia"/>
                <w:szCs w:val="21"/>
                <w:lang w:val="en-US" w:eastAsia="zh-CN"/>
              </w:rPr>
            </w:pPr>
            <w:r>
              <w:rPr>
                <w:rFonts w:hint="default" w:ascii="Times New Roman" w:hAnsi="Times New Roman" w:cs="Times New Roman"/>
                <w:szCs w:val="21"/>
              </w:rPr>
              <w:t>提供《不可接受风险清单》，其中重大危险源：</w:t>
            </w:r>
            <w:r>
              <w:rPr>
                <w:rFonts w:hint="eastAsia" w:ascii="Times New Roman" w:hAnsi="Times New Roman" w:cs="Times New Roman"/>
                <w:szCs w:val="21"/>
                <w:lang w:eastAsia="zh-CN"/>
              </w:rPr>
              <w:t>潜在火灾、触电、</w:t>
            </w:r>
            <w:r>
              <w:rPr>
                <w:rFonts w:hint="eastAsia" w:ascii="Times New Roman" w:hAnsi="Times New Roman" w:cs="Times New Roman"/>
                <w:szCs w:val="21"/>
                <w:lang w:val="en-US" w:eastAsia="zh-CN"/>
              </w:rPr>
              <w:t>烫伤、</w:t>
            </w:r>
            <w:r>
              <w:rPr>
                <w:rFonts w:hint="eastAsia" w:ascii="Times New Roman" w:hAnsi="Times New Roman" w:cs="Times New Roman"/>
                <w:szCs w:val="21"/>
                <w:lang w:eastAsia="zh-CN"/>
              </w:rPr>
              <w:t>废气伤害、机械伤害、噪声伤害、</w:t>
            </w:r>
            <w:r>
              <w:rPr>
                <w:rFonts w:hint="eastAsia" w:ascii="Times New Roman" w:hAnsi="Times New Roman" w:cs="Times New Roman"/>
                <w:szCs w:val="21"/>
                <w:lang w:val="en-US" w:eastAsia="zh-CN"/>
              </w:rPr>
              <w:t>职业病、意外伤害</w:t>
            </w:r>
            <w:r>
              <w:rPr>
                <w:rFonts w:hint="eastAsia" w:ascii="Times New Roman" w:hAnsi="Times New Roman" w:cs="Times New Roman"/>
                <w:szCs w:val="21"/>
                <w:lang w:eastAsia="zh-CN"/>
              </w:rPr>
              <w:t>，</w:t>
            </w:r>
            <w:r>
              <w:rPr>
                <w:rFonts w:hint="default" w:ascii="Times New Roman" w:hAnsi="Times New Roman" w:cs="Times New Roman"/>
                <w:szCs w:val="21"/>
              </w:rPr>
              <w:t>评价准确</w:t>
            </w:r>
            <w:r>
              <w:rPr>
                <w:rFonts w:hint="eastAsia" w:ascii="Times New Roman" w:hAnsi="Times New Roman" w:cs="Times New Roman"/>
                <w:szCs w:val="21"/>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tcPr>
          <w:p>
            <w:r>
              <w:rPr>
                <w:rFonts w:hint="eastAsia"/>
              </w:rPr>
              <w:t>环境</w:t>
            </w:r>
            <w:r>
              <w:rPr>
                <w:rFonts w:hint="eastAsia"/>
                <w:lang w:eastAsia="zh-CN"/>
              </w:rPr>
              <w:t>、</w:t>
            </w:r>
            <w:r>
              <w:rPr>
                <w:rFonts w:hint="eastAsia"/>
                <w:lang w:val="en-US" w:eastAsia="zh-CN"/>
              </w:rPr>
              <w:t>安全</w:t>
            </w:r>
            <w:r>
              <w:rPr>
                <w:rFonts w:hint="eastAsia"/>
              </w:rPr>
              <w:t>目标指标的合理性，管理方案的可行性</w:t>
            </w:r>
          </w:p>
        </w:tc>
        <w:tc>
          <w:tcPr>
            <w:tcW w:w="991" w:type="dxa"/>
          </w:tcPr>
          <w:p>
            <w:r>
              <w:rPr>
                <w:rFonts w:hint="eastAsia"/>
              </w:rPr>
              <w:t>E</w:t>
            </w:r>
            <w:r>
              <w:rPr>
                <w:rFonts w:hint="eastAsia"/>
                <w:lang w:val="en-US" w:eastAsia="zh-CN"/>
              </w:rPr>
              <w:t>O</w:t>
            </w:r>
            <w:r>
              <w:rPr>
                <w:rFonts w:hint="eastAsia"/>
              </w:rPr>
              <w:t>6.2.2</w:t>
            </w:r>
          </w:p>
        </w:tc>
        <w:tc>
          <w:tcPr>
            <w:tcW w:w="11164" w:type="dxa"/>
          </w:tcPr>
          <w:p>
            <w:pPr>
              <w:rPr>
                <w:szCs w:val="21"/>
              </w:rPr>
            </w:pPr>
            <w:r>
              <w:rPr>
                <w:szCs w:val="21"/>
              </w:rPr>
              <w:t>环境目标、指标、管理方案：抽目标指标：</w:t>
            </w:r>
            <w:r>
              <w:rPr>
                <w:rFonts w:hint="eastAsia"/>
                <w:szCs w:val="21"/>
              </w:rPr>
              <w:t>有毒有害废弃物回收、处置率为100%</w:t>
            </w:r>
          </w:p>
          <w:p>
            <w:pPr>
              <w:rPr>
                <w:rFonts w:hint="eastAsia"/>
                <w:szCs w:val="21"/>
              </w:rPr>
            </w:pPr>
            <w:r>
              <w:rPr>
                <w:szCs w:val="21"/>
              </w:rPr>
              <w:t>管理方案：</w:t>
            </w:r>
            <w:r>
              <w:rPr>
                <w:rFonts w:hint="eastAsia"/>
                <w:szCs w:val="21"/>
              </w:rPr>
              <w:t>1、严格执行有毒有害固体废弃物回收处理的有关规定；2、设置分类存放专用箱，分类存放，统一处理，联系有资质的单位统一处置并保持相关记录；3、可回收利用的固体废弃物回收利用率达90%以上；4、无毒无害无利用价值（或利用价值较小）的固体废弃物运送至指定地点；5、定期组织监督检查。</w:t>
            </w:r>
          </w:p>
          <w:p>
            <w:pPr>
              <w:rPr>
                <w:rFonts w:hint="eastAsia"/>
                <w:szCs w:val="21"/>
                <w:lang w:val="en-US" w:eastAsia="zh-CN"/>
              </w:rPr>
            </w:pPr>
            <w:r>
              <w:rPr>
                <w:szCs w:val="21"/>
              </w:rPr>
              <w:t>责任部</w:t>
            </w:r>
            <w:r>
              <w:rPr>
                <w:rFonts w:hint="eastAsia"/>
                <w:szCs w:val="21"/>
              </w:rPr>
              <w:t>：</w:t>
            </w:r>
            <w:r>
              <w:rPr>
                <w:rFonts w:hint="eastAsia"/>
                <w:szCs w:val="21"/>
                <w:lang w:eastAsia="zh-CN"/>
              </w:rPr>
              <w:t>生产部、办公室</w:t>
            </w:r>
            <w:r>
              <w:rPr>
                <w:szCs w:val="21"/>
              </w:rPr>
              <w:t>，费用：</w:t>
            </w:r>
            <w:r>
              <w:rPr>
                <w:rFonts w:hint="eastAsia"/>
                <w:szCs w:val="21"/>
                <w:lang w:val="en-US" w:eastAsia="zh-CN"/>
              </w:rPr>
              <w:t>30000</w:t>
            </w:r>
            <w:r>
              <w:rPr>
                <w:szCs w:val="21"/>
              </w:rPr>
              <w:t>元，起止时间：201</w:t>
            </w:r>
            <w:r>
              <w:rPr>
                <w:rFonts w:hint="eastAsia"/>
                <w:szCs w:val="21"/>
              </w:rPr>
              <w:t>9.1</w:t>
            </w:r>
            <w:r>
              <w:rPr>
                <w:rFonts w:hint="eastAsia"/>
                <w:szCs w:val="21"/>
                <w:lang w:val="en-US" w:eastAsia="zh-CN"/>
              </w:rPr>
              <w:t>2</w:t>
            </w:r>
            <w:r>
              <w:rPr>
                <w:rFonts w:hint="eastAsia"/>
                <w:szCs w:val="21"/>
              </w:rPr>
              <w:t>-2020.</w:t>
            </w:r>
            <w:r>
              <w:rPr>
                <w:rFonts w:hint="eastAsia"/>
                <w:szCs w:val="21"/>
                <w:lang w:val="en-US" w:eastAsia="zh-CN"/>
              </w:rPr>
              <w:t>12</w:t>
            </w:r>
          </w:p>
          <w:p>
            <w:pPr>
              <w:rPr>
                <w:szCs w:val="21"/>
              </w:rPr>
            </w:pPr>
            <w:r>
              <w:rPr>
                <w:szCs w:val="21"/>
              </w:rPr>
              <w:t>共根据识别的重要环境因素策划管理方案</w:t>
            </w:r>
            <w:r>
              <w:rPr>
                <w:rFonts w:hint="eastAsia"/>
                <w:szCs w:val="21"/>
                <w:lang w:val="en-US" w:eastAsia="zh-CN"/>
              </w:rPr>
              <w:t>5</w:t>
            </w:r>
            <w:r>
              <w:rPr>
                <w:szCs w:val="21"/>
              </w:rPr>
              <w:t>个</w:t>
            </w:r>
          </w:p>
          <w:p>
            <w:pPr>
              <w:rPr>
                <w:szCs w:val="21"/>
              </w:rPr>
            </w:pPr>
            <w:r>
              <w:rPr>
                <w:szCs w:val="21"/>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职业健康安全目标、指标管理方案：抽目标指标：</w:t>
            </w:r>
            <w:r>
              <w:rPr>
                <w:rFonts w:hint="eastAsia" w:ascii="Times New Roman" w:hAnsi="Times New Roman" w:cs="Times New Roman"/>
                <w:sz w:val="21"/>
                <w:szCs w:val="21"/>
                <w:highlight w:val="none"/>
                <w:lang w:val="en-US" w:eastAsia="zh-CN"/>
              </w:rPr>
              <w:t>职业病发生率</w:t>
            </w:r>
            <w:r>
              <w:rPr>
                <w:rFonts w:hint="default" w:ascii="Times New Roman" w:hAnsi="Times New Roman" w:cs="Times New Roman"/>
                <w:sz w:val="21"/>
                <w:szCs w:val="21"/>
                <w:highlight w:val="none"/>
              </w:rPr>
              <w:t>为零。</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管理方案：1、严格遵守公司职业健康安全预防各项措施；2、加强公司噪声、粉尘等职业危害因素的岗位日常监测，发现不符合项督促整改落实，定期对职业危害岗位人员定期体检；3、按照公司职业健康安全教育计划对接触职业危害因素的岗位人员落实教育培训；4、进行危害岗位辨识，对职业危害岗位帖挂警示标志；5、加强劳动防护用品管理。6、切割、机加工等岗位噪声声级过高的岗位采取隔离操作等方式。</w:t>
            </w:r>
          </w:p>
          <w:p>
            <w:pP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责任部门</w:t>
            </w:r>
            <w:r>
              <w:rPr>
                <w:rFonts w:hint="default" w:ascii="Times New Roman" w:hAnsi="Times New Roman" w:cs="Times New Roman"/>
                <w:sz w:val="21"/>
                <w:szCs w:val="21"/>
                <w:highlight w:val="none"/>
              </w:rPr>
              <w:t>：</w:t>
            </w:r>
            <w:r>
              <w:rPr>
                <w:rFonts w:hint="eastAsia"/>
                <w:szCs w:val="21"/>
                <w:lang w:eastAsia="zh-CN"/>
              </w:rPr>
              <w:t>生产部、办公室</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000元，起止时间：201</w:t>
            </w:r>
            <w:r>
              <w:rPr>
                <w:rFonts w:hint="eastAsia" w:ascii="Times New Roman" w:hAnsi="Times New Roman" w:cs="Times New Roman"/>
                <w:sz w:val="21"/>
                <w:szCs w:val="21"/>
                <w:highlight w:val="none"/>
                <w:lang w:val="en-US" w:eastAsia="zh-CN"/>
              </w:rPr>
              <w:t>9.</w:t>
            </w:r>
            <w:r>
              <w:rPr>
                <w:rFonts w:hint="eastAsia" w:cs="Times New Roman"/>
                <w:sz w:val="21"/>
                <w:szCs w:val="21"/>
                <w:highlight w:val="none"/>
                <w:lang w:val="en-US" w:eastAsia="zh-CN"/>
              </w:rPr>
              <w:t>12</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2020.12</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共根据识别的重大危险源策划管理方案</w:t>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个</w:t>
            </w:r>
          </w:p>
          <w:p>
            <w:pPr>
              <w:rPr>
                <w:szCs w:val="21"/>
              </w:rPr>
            </w:pPr>
            <w:r>
              <w:rPr>
                <w:rFonts w:hint="default" w:ascii="Times New Roman" w:hAnsi="Times New Roman" w:cs="Times New Roman"/>
                <w:sz w:val="21"/>
                <w:szCs w:val="21"/>
                <w:highlight w:val="none"/>
              </w:rPr>
              <w:t>同上，基本符合标准要求、可行。</w:t>
            </w:r>
          </w:p>
          <w:p>
            <w:pPr>
              <w:rPr>
                <w:szCs w:val="21"/>
              </w:rPr>
            </w:pPr>
            <w:r>
              <w:rPr>
                <w:szCs w:val="21"/>
              </w:rPr>
              <w:t>在方针框架下展开，并分解到各职能部门。</w:t>
            </w:r>
          </w:p>
          <w:p>
            <w:pPr>
              <w:rPr>
                <w:szCs w:val="21"/>
              </w:rPr>
            </w:pPr>
            <w:r>
              <w:rPr>
                <w:szCs w:val="21"/>
              </w:rPr>
              <w:t>办公室负责编制方案，并监督、验证实施进度。</w:t>
            </w:r>
          </w:p>
          <w:p>
            <w:r>
              <w:rPr>
                <w:szCs w:val="21"/>
              </w:rPr>
              <w:t>各部门负责目标、指标与方案的具体实施。</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tcPr>
          <w:p>
            <w:pPr>
              <w:rPr>
                <w:rFonts w:hint="eastAsia"/>
              </w:rPr>
            </w:pPr>
            <w:r>
              <w:rPr>
                <w:rFonts w:hint="eastAsia" w:cs="宋体"/>
              </w:rPr>
              <w:t>合规义务、法律法规及其他要求</w:t>
            </w:r>
          </w:p>
        </w:tc>
        <w:tc>
          <w:tcPr>
            <w:tcW w:w="991" w:type="dxa"/>
          </w:tcPr>
          <w:p>
            <w:pPr>
              <w:rPr>
                <w:rFonts w:hint="default" w:eastAsia="宋体"/>
                <w:lang w:val="en-US" w:eastAsia="zh-CN"/>
              </w:rPr>
            </w:pPr>
            <w:r>
              <w:rPr>
                <w:rFonts w:hint="eastAsia"/>
                <w:lang w:val="en-US" w:eastAsia="zh-CN"/>
              </w:rPr>
              <w:t>EO6.1.3</w:t>
            </w:r>
          </w:p>
        </w:tc>
        <w:tc>
          <w:tcPr>
            <w:tcW w:w="11164" w:type="dxa"/>
          </w:tcPr>
          <w:p>
            <w:pPr>
              <w:rPr>
                <w:rFonts w:hint="eastAsia" w:ascii="Times New Roman" w:hAnsi="Times New Roman" w:cs="Times New Roman"/>
                <w:sz w:val="21"/>
                <w:szCs w:val="21"/>
                <w:highlight w:val="none"/>
              </w:rPr>
            </w:pPr>
            <w:r>
              <w:rPr>
                <w:rFonts w:hint="eastAsia"/>
              </w:rPr>
              <w:t>提</w:t>
            </w:r>
            <w:r>
              <w:rPr>
                <w:rFonts w:hint="eastAsia" w:ascii="Times New Roman" w:hAnsi="Times New Roman" w:cs="Times New Roman"/>
                <w:sz w:val="21"/>
                <w:szCs w:val="21"/>
                <w:highlight w:val="none"/>
              </w:rPr>
              <w:t>供了《法律法规与其他要求控制程序》，规定法律、法规及其他要求的范围、获取方法、确认及分发。</w:t>
            </w:r>
          </w:p>
          <w:p>
            <w:pPr>
              <w:rPr>
                <w:szCs w:val="21"/>
              </w:rPr>
            </w:pPr>
            <w:r>
              <w:rPr>
                <w:rFonts w:hint="eastAsia" w:ascii="Times New Roman" w:hAnsi="Times New Roman" w:cs="Times New Roman"/>
                <w:sz w:val="21"/>
                <w:szCs w:val="21"/>
                <w:highlight w:val="none"/>
              </w:rPr>
              <w:t>提供</w:t>
            </w:r>
            <w:r>
              <w:rPr>
                <w:rFonts w:hint="eastAsia" w:ascii="Times New Roman" w:hAnsi="Times New Roman" w:cs="Times New Roman"/>
                <w:sz w:val="21"/>
                <w:szCs w:val="21"/>
                <w:highlight w:val="none"/>
                <w:lang w:val="en-US" w:eastAsia="zh-CN"/>
              </w:rPr>
              <w:t>公司</w:t>
            </w:r>
            <w:r>
              <w:rPr>
                <w:rFonts w:hint="eastAsia" w:ascii="Times New Roman" w:hAnsi="Times New Roman" w:cs="Times New Roman"/>
                <w:sz w:val="21"/>
                <w:szCs w:val="21"/>
                <w:highlight w:val="none"/>
              </w:rPr>
              <w:t>适用的《</w:t>
            </w:r>
            <w:r>
              <w:rPr>
                <w:rFonts w:hint="eastAsia" w:ascii="Times New Roman" w:hAnsi="Times New Roman" w:cs="Times New Roman"/>
                <w:sz w:val="21"/>
                <w:szCs w:val="21"/>
                <w:highlight w:val="none"/>
                <w:lang w:eastAsia="zh-CN"/>
              </w:rPr>
              <w:t>环安</w:t>
            </w:r>
            <w:r>
              <w:rPr>
                <w:rFonts w:hint="eastAsia" w:ascii="Times New Roman" w:hAnsi="Times New Roman" w:cs="Times New Roman"/>
                <w:sz w:val="21"/>
                <w:szCs w:val="21"/>
                <w:highlight w:val="none"/>
              </w:rPr>
              <w:t>法律法规</w:t>
            </w:r>
            <w:r>
              <w:rPr>
                <w:rFonts w:hint="eastAsia" w:ascii="Times New Roman" w:hAnsi="Times New Roman" w:cs="Times New Roman"/>
                <w:sz w:val="21"/>
                <w:szCs w:val="21"/>
                <w:highlight w:val="none"/>
                <w:lang w:eastAsia="zh-CN"/>
              </w:rPr>
              <w:t>及其要求</w:t>
            </w:r>
            <w:r>
              <w:rPr>
                <w:rFonts w:hint="eastAsia" w:ascii="Times New Roman" w:hAnsi="Times New Roman" w:cs="Times New Roman"/>
                <w:sz w:val="21"/>
                <w:szCs w:val="21"/>
                <w:highlight w:val="none"/>
              </w:rPr>
              <w:t>清单》</w:t>
            </w:r>
            <w:r>
              <w:rPr>
                <w:rFonts w:hint="eastAsia" w:ascii="Times New Roman" w:hAnsi="Times New Roman" w:cs="Times New Roman"/>
                <w:sz w:val="21"/>
                <w:szCs w:val="21"/>
                <w:highlight w:val="none"/>
                <w:lang w:eastAsia="zh-CN"/>
              </w:rPr>
              <w:t>包括</w:t>
            </w:r>
            <w:r>
              <w:rPr>
                <w:rFonts w:hint="default" w:ascii="Times New Roman" w:hAnsi="Times New Roman" w:cs="Times New Roman"/>
                <w:sz w:val="21"/>
                <w:szCs w:val="21"/>
              </w:rPr>
              <w:t>环境保护法、环境噪声污染防治法、劳动法、消防法、固体废弃物环境防治法、仓库防火安全管理规则、劳动保护用品管理规定、GB12348-2008《工业企业厂界环境噪声排放标准》、</w:t>
            </w:r>
            <w:r>
              <w:rPr>
                <w:rFonts w:hint="eastAsia" w:ascii="Times New Roman" w:hAnsi="Times New Roman" w:cs="Times New Roman"/>
                <w:sz w:val="21"/>
                <w:szCs w:val="21"/>
                <w:lang w:eastAsia="zh-CN"/>
              </w:rPr>
              <w:t>GB27632</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eastAsia="zh-CN"/>
              </w:rPr>
              <w:t>2011《橡胶制品工业污染物排放标准》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DB13/2322-2016《工业企业挥发性有机物排放控制标准》</w:t>
            </w:r>
            <w:r>
              <w:rPr>
                <w:rFonts w:hint="eastAsia" w:ascii="Times New Roman" w:hAnsi="Times New Roman" w:cs="Times New Roman"/>
                <w:sz w:val="21"/>
                <w:szCs w:val="21"/>
                <w:lang w:eastAsia="zh-CN"/>
              </w:rPr>
              <w:t>、</w:t>
            </w:r>
            <w:r>
              <w:rPr>
                <w:rFonts w:hint="default" w:ascii="Times New Roman" w:hAnsi="Times New Roman" w:cs="Times New Roman"/>
                <w:sz w:val="21"/>
                <w:szCs w:val="21"/>
              </w:rPr>
              <w:t>GB/T24001-2016《环境管理体系 要求及使用指南</w:t>
            </w:r>
            <w:r>
              <w:rPr>
                <w:rFonts w:hint="eastAsia" w:cs="Times New Roman"/>
                <w:sz w:val="21"/>
                <w:szCs w:val="21"/>
                <w:lang w:eastAsia="zh-CN"/>
              </w:rPr>
              <w:t>》、</w:t>
            </w:r>
            <w:r>
              <w:rPr>
                <w:szCs w:val="21"/>
              </w:rPr>
              <w:t>GB/T</w:t>
            </w:r>
            <w:r>
              <w:rPr>
                <w:rFonts w:hint="eastAsia"/>
                <w:szCs w:val="21"/>
              </w:rPr>
              <w:t xml:space="preserve"> </w:t>
            </w:r>
            <w:r>
              <w:rPr>
                <w:szCs w:val="21"/>
              </w:rPr>
              <w:t>45001-20</w:t>
            </w:r>
            <w:r>
              <w:rPr>
                <w:rFonts w:hint="eastAsia"/>
                <w:szCs w:val="21"/>
              </w:rPr>
              <w:t>20</w:t>
            </w:r>
            <w:r>
              <w:rPr>
                <w:szCs w:val="21"/>
              </w:rPr>
              <w:t>《职业健康安全管理体系 要求及使用指南》</w:t>
            </w:r>
            <w:r>
              <w:rPr>
                <w:rFonts w:hint="eastAsia"/>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tcPr>
          <w:p>
            <w:r>
              <w:rPr>
                <w:rFonts w:hint="eastAsia"/>
              </w:rPr>
              <w:t>应急准备和响应</w:t>
            </w:r>
          </w:p>
        </w:tc>
        <w:tc>
          <w:tcPr>
            <w:tcW w:w="991" w:type="dxa"/>
          </w:tcPr>
          <w:p>
            <w:r>
              <w:rPr>
                <w:rFonts w:hint="eastAsia"/>
              </w:rPr>
              <w:t>E</w:t>
            </w:r>
            <w:r>
              <w:rPr>
                <w:rFonts w:hint="eastAsia"/>
                <w:lang w:val="en-US" w:eastAsia="zh-CN"/>
              </w:rPr>
              <w:t>O</w:t>
            </w:r>
            <w:r>
              <w:rPr>
                <w:rFonts w:hint="eastAsia"/>
              </w:rPr>
              <w:t>8.2</w:t>
            </w:r>
          </w:p>
        </w:tc>
        <w:tc>
          <w:tcPr>
            <w:tcW w:w="11164" w:type="dxa"/>
          </w:tcPr>
          <w:p>
            <w:pPr>
              <w:rPr>
                <w:szCs w:val="21"/>
              </w:rPr>
            </w:pPr>
            <w:r>
              <w:rPr>
                <w:rFonts w:hint="eastAsia"/>
                <w:szCs w:val="21"/>
              </w:rPr>
              <w:t>策划了《应急准备和响应控制程序》</w:t>
            </w:r>
          </w:p>
          <w:p>
            <w:pPr>
              <w:rPr>
                <w:rFonts w:hint="default" w:eastAsia="宋体"/>
                <w:lang w:val="en-US" w:eastAsia="zh-CN"/>
              </w:rPr>
            </w:pPr>
            <w:r>
              <w:rPr>
                <w:rFonts w:hint="eastAsia"/>
                <w:szCs w:val="21"/>
              </w:rPr>
              <w:t>提供应急预案：针对包括火灾</w:t>
            </w:r>
            <w:r>
              <w:rPr>
                <w:rFonts w:hint="eastAsia"/>
                <w:szCs w:val="21"/>
                <w:lang w:eastAsia="zh-CN"/>
              </w:rPr>
              <w:t>、</w:t>
            </w:r>
            <w:r>
              <w:rPr>
                <w:rFonts w:hint="eastAsia"/>
                <w:szCs w:val="21"/>
                <w:lang w:val="en-US" w:eastAsia="zh-CN"/>
              </w:rPr>
              <w:t>触电、意外伤害</w:t>
            </w:r>
          </w:p>
        </w:tc>
        <w:tc>
          <w:tcPr>
            <w:tcW w:w="928" w:type="dxa"/>
          </w:tcPr>
          <w:p/>
        </w:tc>
      </w:tr>
    </w:tbl>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sz w:val="24"/>
                <w:szCs w:val="24"/>
              </w:rPr>
            </w:pPr>
            <w:r>
              <w:rPr>
                <w:rFonts w:hint="eastAsia"/>
                <w:sz w:val="24"/>
                <w:szCs w:val="24"/>
              </w:rPr>
              <w:t>受审核部门：生</w:t>
            </w:r>
            <w:r>
              <w:rPr>
                <w:rFonts w:hint="eastAsia"/>
                <w:sz w:val="24"/>
                <w:szCs w:val="24"/>
                <w:lang w:val="en-US" w:eastAsia="zh-CN"/>
              </w:rPr>
              <w:t>技</w:t>
            </w:r>
            <w:r>
              <w:rPr>
                <w:rFonts w:hint="eastAsia"/>
                <w:sz w:val="24"/>
                <w:szCs w:val="24"/>
              </w:rPr>
              <w:t>部/质检部      主管领导：</w:t>
            </w:r>
            <w:r>
              <w:rPr>
                <w:rFonts w:hint="eastAsia"/>
                <w:sz w:val="24"/>
              </w:rPr>
              <w:t>朱世友</w:t>
            </w:r>
            <w:r>
              <w:rPr>
                <w:rFonts w:hint="eastAsia" w:cs="宋体"/>
                <w:sz w:val="24"/>
                <w:szCs w:val="24"/>
              </w:rPr>
              <w:t>/</w:t>
            </w:r>
            <w:r>
              <w:rPr>
                <w:rFonts w:hint="eastAsia"/>
                <w:sz w:val="24"/>
              </w:rPr>
              <w:t>杨春燕</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吉洁</w:t>
            </w:r>
            <w:r>
              <w:rPr>
                <w:rFonts w:hint="eastAsia"/>
                <w:sz w:val="24"/>
                <w:szCs w:val="24"/>
              </w:rPr>
              <w:t>、张星            审核时间：2020.4.2</w:t>
            </w:r>
            <w:r>
              <w:rPr>
                <w:rFonts w:hint="eastAsia"/>
                <w:sz w:val="24"/>
                <w:szCs w:val="24"/>
                <w:lang w:val="en-US" w:eastAsia="zh-CN"/>
              </w:rPr>
              <w:t>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spacing w:line="360" w:lineRule="auto"/>
              <w:jc w:val="both"/>
              <w:rPr>
                <w:sz w:val="24"/>
                <w:szCs w:val="24"/>
              </w:rPr>
            </w:pPr>
            <w:r>
              <w:rPr>
                <w:rFonts w:hint="eastAsia"/>
                <w:sz w:val="24"/>
                <w:szCs w:val="24"/>
              </w:rPr>
              <w:t>审核条款：</w:t>
            </w:r>
            <w:r>
              <w:rPr>
                <w:rFonts w:hint="eastAsia"/>
                <w:sz w:val="21"/>
                <w:szCs w:val="21"/>
              </w:rPr>
              <w:t>Q7.1.4；</w:t>
            </w:r>
            <w:r>
              <w:rPr>
                <w:rFonts w:hint="eastAsia"/>
                <w:sz w:val="21"/>
                <w:szCs w:val="21"/>
                <w:lang w:val="en-US" w:eastAsia="zh-CN"/>
              </w:rPr>
              <w:t>EO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tcPr>
          <w:p>
            <w:r>
              <w:rPr>
                <w:rFonts w:hint="eastAsia"/>
              </w:rPr>
              <w:t>工作环境</w:t>
            </w:r>
          </w:p>
        </w:tc>
        <w:tc>
          <w:tcPr>
            <w:tcW w:w="991" w:type="dxa"/>
          </w:tcPr>
          <w:p>
            <w:pPr>
              <w:rPr>
                <w:szCs w:val="21"/>
              </w:rPr>
            </w:pPr>
            <w:r>
              <w:rPr>
                <w:rFonts w:hint="eastAsia"/>
                <w:szCs w:val="21"/>
              </w:rPr>
              <w:t>Q</w:t>
            </w:r>
          </w:p>
          <w:p>
            <w:pPr>
              <w:rPr>
                <w:szCs w:val="21"/>
              </w:rPr>
            </w:pPr>
            <w:r>
              <w:rPr>
                <w:rFonts w:hint="eastAsia"/>
                <w:szCs w:val="21"/>
              </w:rPr>
              <w:t>7.1.4</w:t>
            </w:r>
          </w:p>
          <w:p>
            <w:pPr>
              <w:rPr>
                <w:szCs w:val="21"/>
              </w:rPr>
            </w:pPr>
          </w:p>
        </w:tc>
        <w:tc>
          <w:tcPr>
            <w:tcW w:w="11164" w:type="dxa"/>
          </w:tcPr>
          <w:p>
            <w:pPr>
              <w:rPr>
                <w:szCs w:val="21"/>
              </w:rPr>
            </w:pPr>
          </w:p>
          <w:p>
            <w:pPr>
              <w:rPr>
                <w:szCs w:val="21"/>
              </w:rPr>
            </w:pPr>
            <w:r>
              <w:rPr>
                <w:rFonts w:hint="eastAsia" w:ascii="宋体" w:hAnsi="宋体" w:cs="宋体"/>
                <w:color w:val="000000" w:themeColor="text1"/>
                <w:szCs w:val="21"/>
              </w:rPr>
              <w:t>生产面积约</w:t>
            </w:r>
            <w:r>
              <w:rPr>
                <w:rFonts w:hint="eastAsia" w:ascii="宋体" w:hAnsi="宋体" w:cs="宋体"/>
                <w:color w:val="000000" w:themeColor="text1"/>
                <w:szCs w:val="21"/>
                <w:lang w:val="en-US" w:eastAsia="zh-CN"/>
              </w:rPr>
              <w:t>15</w:t>
            </w:r>
            <w:r>
              <w:rPr>
                <w:rFonts w:hint="eastAsia" w:ascii="宋体" w:hAnsi="宋体" w:cs="宋体"/>
                <w:color w:val="000000" w:themeColor="text1"/>
                <w:szCs w:val="21"/>
              </w:rPr>
              <w:t>00平</w:t>
            </w:r>
            <w:r>
              <w:rPr>
                <w:rFonts w:hint="eastAsia" w:ascii="宋体" w:hAnsi="宋体" w:cs="宋体"/>
                <w:color w:val="000000" w:themeColor="text1"/>
                <w:szCs w:val="21"/>
                <w:lang w:eastAsia="zh-CN"/>
              </w:rPr>
              <w:t>方</w:t>
            </w:r>
            <w:r>
              <w:rPr>
                <w:rFonts w:hint="eastAsia" w:ascii="宋体" w:hAnsi="宋体" w:cs="宋体"/>
                <w:color w:val="000000" w:themeColor="text1"/>
                <w:szCs w:val="21"/>
              </w:rPr>
              <w:t>米</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库房200平米</w:t>
            </w:r>
            <w:r>
              <w:rPr>
                <w:rFonts w:hint="eastAsia" w:ascii="宋体" w:hAnsi="宋体" w:cs="宋体"/>
                <w:color w:val="000000" w:themeColor="text1"/>
                <w:szCs w:val="21"/>
                <w:lang w:eastAsia="zh-CN"/>
              </w:rPr>
              <w:t>，</w:t>
            </w:r>
            <w:r>
              <w:rPr>
                <w:rFonts w:hint="eastAsia"/>
                <w:szCs w:val="21"/>
              </w:rPr>
              <w:t>工序布局合理，场所卫生干净整洁，配有通风设施，工作环境良好。</w:t>
            </w:r>
          </w:p>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tcPr>
          <w:p>
            <w:r>
              <w:rPr>
                <w:rFonts w:hint="eastAsia"/>
              </w:rPr>
              <w:t>环境因素</w:t>
            </w:r>
            <w:r>
              <w:rPr>
                <w:rFonts w:hint="eastAsia"/>
                <w:lang w:eastAsia="zh-CN"/>
              </w:rPr>
              <w:t>、</w:t>
            </w:r>
            <w:r>
              <w:rPr>
                <w:rFonts w:hint="eastAsia"/>
                <w:lang w:val="en-US" w:eastAsia="zh-CN"/>
              </w:rPr>
              <w:t>危险源</w:t>
            </w:r>
            <w:r>
              <w:rPr>
                <w:rFonts w:hint="eastAsia"/>
              </w:rPr>
              <w:t>识别评价程序的充分性、适宜性</w:t>
            </w:r>
          </w:p>
        </w:tc>
        <w:tc>
          <w:tcPr>
            <w:tcW w:w="991" w:type="dxa"/>
          </w:tcPr>
          <w:p>
            <w:r>
              <w:rPr>
                <w:rFonts w:hint="eastAsia"/>
              </w:rPr>
              <w:t>E</w:t>
            </w:r>
            <w:r>
              <w:rPr>
                <w:rFonts w:hint="eastAsia"/>
                <w:lang w:val="en-US" w:eastAsia="zh-CN"/>
              </w:rPr>
              <w:t>O</w:t>
            </w:r>
            <w:r>
              <w:rPr>
                <w:rFonts w:hint="eastAsia"/>
              </w:rPr>
              <w:t>6.1.2</w:t>
            </w:r>
          </w:p>
        </w:tc>
        <w:tc>
          <w:tcPr>
            <w:tcW w:w="11164" w:type="dxa"/>
          </w:tcPr>
          <w:p>
            <w:pPr>
              <w:rPr>
                <w:szCs w:val="21"/>
              </w:rPr>
            </w:pPr>
            <w:r>
              <w:rPr>
                <w:szCs w:val="21"/>
              </w:rPr>
              <w:t>提供《环境因素识别</w:t>
            </w:r>
            <w:r>
              <w:rPr>
                <w:rFonts w:hint="eastAsia"/>
                <w:szCs w:val="21"/>
                <w:lang w:eastAsia="zh-CN"/>
              </w:rPr>
              <w:t>评价</w:t>
            </w:r>
            <w:r>
              <w:rPr>
                <w:szCs w:val="21"/>
              </w:rPr>
              <w:t>表》，其中包括办公区、生产区等，包括固废排放、火灾</w:t>
            </w:r>
            <w:r>
              <w:rPr>
                <w:rFonts w:hint="eastAsia"/>
                <w:szCs w:val="21"/>
              </w:rPr>
              <w:t>的发生</w:t>
            </w:r>
            <w:r>
              <w:rPr>
                <w:szCs w:val="21"/>
              </w:rPr>
              <w:t>、原材料损耗、</w:t>
            </w:r>
            <w:r>
              <w:rPr>
                <w:rFonts w:hint="eastAsia"/>
                <w:szCs w:val="21"/>
              </w:rPr>
              <w:t>能源的消耗、</w:t>
            </w:r>
            <w:r>
              <w:rPr>
                <w:szCs w:val="21"/>
              </w:rPr>
              <w:t>废气排放、噪声排放等。</w:t>
            </w:r>
          </w:p>
          <w:p>
            <w:pPr>
              <w:rPr>
                <w:rFonts w:hint="eastAsia"/>
                <w:szCs w:val="21"/>
                <w:lang w:eastAsia="zh-CN"/>
              </w:rPr>
            </w:pPr>
            <w:r>
              <w:rPr>
                <w:szCs w:val="21"/>
              </w:rPr>
              <w:t>可以提供《重要环境因素清单》，其中重要环境因素：废气的排放、固体废弃物排放、噪声排放、</w:t>
            </w:r>
            <w:r>
              <w:rPr>
                <w:rFonts w:hint="eastAsia"/>
                <w:szCs w:val="21"/>
                <w:lang w:eastAsia="zh-CN"/>
              </w:rPr>
              <w:t>能源资料的消耗、</w:t>
            </w:r>
            <w:r>
              <w:rPr>
                <w:szCs w:val="21"/>
              </w:rPr>
              <w:t>火灾的发生，评价准确</w:t>
            </w:r>
            <w:r>
              <w:rPr>
                <w:rFonts w:hint="eastAsia"/>
                <w:szCs w:val="21"/>
                <w:lang w:eastAsia="zh-CN"/>
              </w:rPr>
              <w:t>。</w:t>
            </w:r>
          </w:p>
          <w:p>
            <w:pPr>
              <w:rPr>
                <w:rFonts w:hint="default" w:ascii="Times New Roman" w:hAnsi="Times New Roman" w:cs="Times New Roman"/>
                <w:szCs w:val="21"/>
              </w:rPr>
            </w:pPr>
            <w:r>
              <w:rPr>
                <w:rFonts w:hint="default" w:ascii="Times New Roman" w:hAnsi="Times New Roman" w:cs="Times New Roman"/>
                <w:sz w:val="21"/>
                <w:szCs w:val="21"/>
                <w:highlight w:val="none"/>
              </w:rPr>
              <w:t>提供《危险源</w:t>
            </w:r>
            <w:r>
              <w:rPr>
                <w:rFonts w:hint="default" w:ascii="Times New Roman" w:hAnsi="Times New Roman" w:cs="Times New Roman"/>
                <w:szCs w:val="21"/>
              </w:rPr>
              <w:t>识别</w:t>
            </w:r>
            <w:r>
              <w:rPr>
                <w:rFonts w:hint="eastAsia" w:ascii="Times New Roman" w:hAnsi="Times New Roman" w:cs="Times New Roman"/>
                <w:szCs w:val="21"/>
                <w:lang w:eastAsia="zh-CN"/>
              </w:rPr>
              <w:t>一览表</w:t>
            </w:r>
            <w:r>
              <w:rPr>
                <w:rFonts w:hint="default" w:ascii="Times New Roman" w:hAnsi="Times New Roman" w:cs="Times New Roman"/>
                <w:szCs w:val="21"/>
              </w:rPr>
              <w:t>》，按照活动、区域进行了识别，其中包括：线路老化</w:t>
            </w:r>
            <w:r>
              <w:rPr>
                <w:rFonts w:hint="eastAsia" w:ascii="Times New Roman" w:hAnsi="Times New Roman" w:cs="Times New Roman"/>
                <w:szCs w:val="21"/>
                <w:lang w:eastAsia="zh-CN"/>
              </w:rPr>
              <w:t>、</w:t>
            </w:r>
            <w:r>
              <w:rPr>
                <w:rFonts w:hint="default" w:ascii="Times New Roman" w:hAnsi="Times New Roman" w:cs="Times New Roman"/>
                <w:szCs w:val="21"/>
              </w:rPr>
              <w:t>违规吸烟</w:t>
            </w:r>
            <w:r>
              <w:rPr>
                <w:rFonts w:hint="eastAsia" w:ascii="Times New Roman" w:hAnsi="Times New Roman" w:cs="Times New Roman"/>
                <w:szCs w:val="21"/>
                <w:lang w:eastAsia="zh-CN"/>
              </w:rPr>
              <w:t>、</w:t>
            </w:r>
            <w:r>
              <w:rPr>
                <w:rFonts w:hint="default" w:ascii="Times New Roman" w:hAnsi="Times New Roman" w:cs="Times New Roman"/>
                <w:szCs w:val="21"/>
              </w:rPr>
              <w:t>消防设施失效</w:t>
            </w:r>
            <w:r>
              <w:rPr>
                <w:rFonts w:hint="eastAsia" w:ascii="Times New Roman" w:hAnsi="Times New Roman" w:cs="Times New Roman"/>
                <w:szCs w:val="21"/>
                <w:lang w:eastAsia="zh-CN"/>
              </w:rPr>
              <w:t>、</w:t>
            </w:r>
            <w:r>
              <w:rPr>
                <w:rFonts w:hint="default" w:ascii="Times New Roman" w:hAnsi="Times New Roman" w:cs="Times New Roman"/>
                <w:szCs w:val="21"/>
              </w:rPr>
              <w:t>人走未断电、电线乱拉乱扯</w:t>
            </w:r>
            <w:r>
              <w:rPr>
                <w:rFonts w:hint="eastAsia" w:ascii="Times New Roman" w:hAnsi="Times New Roman" w:cs="Times New Roman"/>
                <w:szCs w:val="21"/>
                <w:lang w:eastAsia="zh-CN"/>
              </w:rPr>
              <w:t>、</w:t>
            </w:r>
            <w:r>
              <w:rPr>
                <w:rFonts w:hint="default" w:ascii="Times New Roman" w:hAnsi="Times New Roman" w:cs="Times New Roman"/>
                <w:szCs w:val="21"/>
              </w:rPr>
              <w:t>未配置触电保护装置</w:t>
            </w:r>
            <w:r>
              <w:rPr>
                <w:rFonts w:hint="eastAsia" w:ascii="Times New Roman" w:hAnsi="Times New Roman" w:cs="Times New Roman"/>
                <w:szCs w:val="21"/>
                <w:lang w:eastAsia="zh-CN"/>
              </w:rPr>
              <w:t>、</w:t>
            </w:r>
            <w:r>
              <w:rPr>
                <w:rFonts w:hint="default" w:ascii="Times New Roman" w:hAnsi="Times New Roman" w:cs="Times New Roman"/>
                <w:szCs w:val="21"/>
              </w:rPr>
              <w:t>各种电器漏电</w:t>
            </w:r>
            <w:r>
              <w:rPr>
                <w:rFonts w:hint="eastAsia" w:ascii="Times New Roman" w:hAnsi="Times New Roman" w:cs="Times New Roman"/>
                <w:szCs w:val="21"/>
                <w:lang w:eastAsia="zh-CN"/>
              </w:rPr>
              <w:t>、</w:t>
            </w:r>
            <w:r>
              <w:rPr>
                <w:rFonts w:hint="default" w:ascii="Times New Roman" w:hAnsi="Times New Roman" w:cs="Times New Roman"/>
                <w:szCs w:val="21"/>
              </w:rPr>
              <w:t>各种电器防护装置失灵</w:t>
            </w:r>
            <w:r>
              <w:rPr>
                <w:rFonts w:hint="eastAsia" w:ascii="Times New Roman" w:hAnsi="Times New Roman" w:cs="Times New Roman"/>
                <w:szCs w:val="21"/>
                <w:lang w:eastAsia="zh-CN"/>
              </w:rPr>
              <w:t>、</w:t>
            </w:r>
            <w:r>
              <w:rPr>
                <w:rFonts w:hint="default" w:ascii="Times New Roman" w:hAnsi="Times New Roman" w:cs="Times New Roman"/>
                <w:szCs w:val="21"/>
              </w:rPr>
              <w:t>人员未佩戴防护用具</w:t>
            </w:r>
            <w:r>
              <w:rPr>
                <w:rFonts w:hint="eastAsia" w:ascii="Times New Roman" w:hAnsi="Times New Roman" w:cs="Times New Roman"/>
                <w:szCs w:val="21"/>
                <w:lang w:eastAsia="zh-CN"/>
              </w:rPr>
              <w:t>、</w:t>
            </w:r>
            <w:r>
              <w:rPr>
                <w:rFonts w:hint="default" w:ascii="Times New Roman" w:hAnsi="Times New Roman" w:cs="Times New Roman"/>
                <w:szCs w:val="21"/>
              </w:rPr>
              <w:t>电焊有害气体逸出诱发职业病</w:t>
            </w:r>
            <w:r>
              <w:rPr>
                <w:rFonts w:hint="eastAsia" w:ascii="Times New Roman" w:hAnsi="Times New Roman" w:cs="Times New Roman"/>
                <w:szCs w:val="21"/>
                <w:lang w:eastAsia="zh-CN"/>
              </w:rPr>
              <w:t>、</w:t>
            </w:r>
            <w:r>
              <w:rPr>
                <w:rFonts w:hint="default" w:ascii="Times New Roman" w:hAnsi="Times New Roman" w:cs="Times New Roman"/>
                <w:szCs w:val="21"/>
              </w:rPr>
              <w:t>设备无防护装置</w:t>
            </w:r>
            <w:r>
              <w:rPr>
                <w:rFonts w:hint="eastAsia" w:ascii="Times New Roman" w:hAnsi="Times New Roman" w:cs="Times New Roman"/>
                <w:szCs w:val="21"/>
                <w:lang w:eastAsia="zh-CN"/>
              </w:rPr>
              <w:t>、</w:t>
            </w:r>
            <w:r>
              <w:rPr>
                <w:rFonts w:hint="default" w:ascii="Times New Roman" w:hAnsi="Times New Roman" w:cs="Times New Roman"/>
                <w:szCs w:val="21"/>
              </w:rPr>
              <w:t>设备故障</w:t>
            </w:r>
            <w:r>
              <w:rPr>
                <w:rFonts w:hint="eastAsia" w:ascii="Times New Roman" w:hAnsi="Times New Roman" w:cs="Times New Roman"/>
                <w:szCs w:val="21"/>
                <w:lang w:eastAsia="zh-CN"/>
              </w:rPr>
              <w:t>、</w:t>
            </w:r>
            <w:r>
              <w:rPr>
                <w:rFonts w:hint="default" w:ascii="Times New Roman" w:hAnsi="Times New Roman" w:cs="Times New Roman"/>
                <w:szCs w:val="21"/>
              </w:rPr>
              <w:t>设备操作噪声排放影响听力等，评价基本全面</w:t>
            </w:r>
          </w:p>
          <w:p>
            <w:r>
              <w:rPr>
                <w:rFonts w:hint="default" w:ascii="Times New Roman" w:hAnsi="Times New Roman" w:cs="Times New Roman"/>
                <w:szCs w:val="21"/>
              </w:rPr>
              <w:t>提供《不可接受风险清单》，其中重大危险源：</w:t>
            </w:r>
            <w:r>
              <w:rPr>
                <w:rFonts w:hint="eastAsia" w:ascii="Times New Roman" w:hAnsi="Times New Roman" w:cs="Times New Roman"/>
                <w:szCs w:val="21"/>
                <w:lang w:eastAsia="zh-CN"/>
              </w:rPr>
              <w:t>潜在火灾、触电、</w:t>
            </w:r>
            <w:r>
              <w:rPr>
                <w:rFonts w:hint="eastAsia" w:ascii="Times New Roman" w:hAnsi="Times New Roman" w:cs="Times New Roman"/>
                <w:szCs w:val="21"/>
                <w:lang w:val="en-US" w:eastAsia="zh-CN"/>
              </w:rPr>
              <w:t>烫伤、</w:t>
            </w:r>
            <w:r>
              <w:rPr>
                <w:rFonts w:hint="eastAsia" w:ascii="Times New Roman" w:hAnsi="Times New Roman" w:cs="Times New Roman"/>
                <w:szCs w:val="21"/>
                <w:lang w:eastAsia="zh-CN"/>
              </w:rPr>
              <w:t>废气伤害、机械伤害、噪声伤害、</w:t>
            </w:r>
            <w:r>
              <w:rPr>
                <w:rFonts w:hint="eastAsia" w:ascii="Times New Roman" w:hAnsi="Times New Roman" w:cs="Times New Roman"/>
                <w:szCs w:val="21"/>
                <w:lang w:val="en-US" w:eastAsia="zh-CN"/>
              </w:rPr>
              <w:t>职业病、意外伤害</w:t>
            </w:r>
            <w:r>
              <w:rPr>
                <w:rFonts w:hint="eastAsia" w:ascii="Times New Roman" w:hAnsi="Times New Roman" w:cs="Times New Roman"/>
                <w:szCs w:val="21"/>
                <w:lang w:eastAsia="zh-CN"/>
              </w:rPr>
              <w:t>，</w:t>
            </w:r>
            <w:r>
              <w:rPr>
                <w:rFonts w:hint="default" w:ascii="Times New Roman" w:hAnsi="Times New Roman" w:cs="Times New Roman"/>
                <w:szCs w:val="21"/>
              </w:rPr>
              <w:t>评价准确</w:t>
            </w:r>
            <w:r>
              <w:rPr>
                <w:rFonts w:hint="eastAsia" w:ascii="Times New Roman" w:hAnsi="Times New Roman" w:cs="Times New Roman"/>
                <w:szCs w:val="21"/>
                <w:lang w:eastAsia="zh-CN"/>
              </w:rPr>
              <w:t>。</w:t>
            </w:r>
          </w:p>
        </w:tc>
        <w:tc>
          <w:tcPr>
            <w:tcW w:w="928" w:type="dxa"/>
          </w:tc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文本框 1025" o:spid="_x0000_s1026" o:spt="202" type="#_x0000_t202" style="position:absolute;left:0pt;margin-left:554.75pt;margin-top:2.2pt;height:20.2pt;width:172pt;z-index:251658240;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hBqrl1gAAAAoBAAAP&#10;AAAAAAAAAAEAIAAAACIAAABkcnMvZG93bnJldi54bWxQSwECFAAUAAAACACHTuJA+A5LVagBAAAs&#10;AwAADgAAAAAAAAABACAAAAAlAQAAZHJzL2Uyb0RvYy54bWxQSwUGAAAAAAYABgBZAQAAP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957C1"/>
    <w:rsid w:val="00115829"/>
    <w:rsid w:val="001451C6"/>
    <w:rsid w:val="00C50FEE"/>
    <w:rsid w:val="00F957C1"/>
    <w:rsid w:val="061354F5"/>
    <w:rsid w:val="12271BBA"/>
    <w:rsid w:val="175F1452"/>
    <w:rsid w:val="184F0C47"/>
    <w:rsid w:val="195C6D85"/>
    <w:rsid w:val="1B0114F6"/>
    <w:rsid w:val="1C115FF3"/>
    <w:rsid w:val="2858425E"/>
    <w:rsid w:val="2BEE44E1"/>
    <w:rsid w:val="3174385C"/>
    <w:rsid w:val="3CEB0771"/>
    <w:rsid w:val="6242074B"/>
    <w:rsid w:val="6EDF208C"/>
    <w:rsid w:val="7A224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421</Words>
  <Characters>2402</Characters>
  <Lines>20</Lines>
  <Paragraphs>5</Paragraphs>
  <TotalTime>8</TotalTime>
  <ScaleCrop>false</ScaleCrop>
  <LinksUpToDate>false</LinksUpToDate>
  <CharactersWithSpaces>2818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2020-05-31T14:28:24Z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