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0138-2019-EO-2020</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任丘市泰美标牌有限公司</w:t>
      </w:r>
      <w:bookmarkEnd w:id="1"/>
    </w:p>
    <w:p>
      <w:pPr>
        <w:pStyle w:val="3"/>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default" w:ascii="Times New Roman" w:hAnsi="Times New Roman" w:eastAsia="楷体_GB2312" w:cs="Times New Roman"/>
          <w:sz w:val="24"/>
          <w:szCs w:val="24"/>
        </w:rPr>
        <w:t>Renqiu Taimei Sign Co., Ltd.</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任丘市梁召镇正洛村</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062550</w:t>
      </w:r>
      <w:bookmarkEnd w:id="4"/>
    </w:p>
    <w:p>
      <w:pPr>
        <w:pStyle w:val="3"/>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default" w:ascii="Times New Roman" w:hAnsi="Times New Roman" w:eastAsia="楷体_GB2312" w:cs="Times New Roman"/>
          <w:sz w:val="24"/>
          <w:szCs w:val="24"/>
        </w:rPr>
        <w:t>Zhengluo Village, Liangzhao Town, Renqiu City</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任丘市梁召镇正洛村</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062550</w:t>
      </w:r>
      <w:bookmarkEnd w:id="6"/>
    </w:p>
    <w:p>
      <w:pPr>
        <w:pStyle w:val="3"/>
        <w:keepNext w:val="0"/>
        <w:keepLines w:val="0"/>
        <w:pageBreakBefore w:val="0"/>
        <w:widowControl w:val="0"/>
        <w:kinsoku/>
        <w:wordWrap/>
        <w:overflowPunct/>
        <w:topLinePunct w:val="0"/>
        <w:autoSpaceDE/>
        <w:autoSpaceDN/>
        <w:bidi w:val="0"/>
        <w:adjustRightInd/>
        <w:spacing w:line="400" w:lineRule="exact"/>
        <w:ind w:firstLine="663" w:firstLineChars="300"/>
        <w:textAlignment w:val="auto"/>
        <w:rPr>
          <w:b/>
          <w:color w:val="000000" w:themeColor="text1"/>
          <w:sz w:val="22"/>
          <w:szCs w:val="22"/>
          <w:u w:val="single"/>
        </w:rPr>
      </w:pPr>
      <w:r>
        <w:rPr>
          <w:rFonts w:hint="eastAsia"/>
          <w:b/>
          <w:color w:val="000000" w:themeColor="text1"/>
          <w:sz w:val="22"/>
          <w:szCs w:val="22"/>
        </w:rPr>
        <w:t>(英文)：</w:t>
      </w:r>
      <w:r>
        <w:rPr>
          <w:rFonts w:hint="default" w:ascii="Times New Roman" w:hAnsi="Times New Roman" w:eastAsia="楷体_GB2312" w:cs="Times New Roman"/>
          <w:sz w:val="24"/>
          <w:szCs w:val="24"/>
        </w:rPr>
        <w:t>Zhengluo Village, Liangzhao Town, Renqiu City</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91130982MA0CP6AY2B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18831765858</w:t>
      </w:r>
      <w:bookmarkEnd w:id="9"/>
    </w:p>
    <w:p>
      <w:pPr>
        <w:pStyle w:val="3"/>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color w:val="000000" w:themeColor="text1"/>
          <w:sz w:val="22"/>
          <w:szCs w:val="22"/>
          <w:u w:val="single"/>
        </w:rPr>
      </w:pPr>
      <w:r>
        <w:rPr>
          <w:rFonts w:hint="eastAsia"/>
          <w:b/>
          <w:color w:val="000000" w:themeColor="text1"/>
          <w:sz w:val="22"/>
          <w:szCs w:val="22"/>
        </w:rPr>
        <w:t>法人代表：管代/联系人(职务)：</w:t>
      </w:r>
      <w:bookmarkStart w:id="10" w:name="管理者代表"/>
      <w:r>
        <w:rPr>
          <w:rFonts w:hint="eastAsia"/>
          <w:b/>
          <w:color w:val="000000" w:themeColor="text1"/>
          <w:sz w:val="22"/>
          <w:szCs w:val="22"/>
        </w:rPr>
        <w:t>赵向南</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体系人数"/>
      <w:r>
        <w:rPr>
          <w:b/>
          <w:color w:val="000000" w:themeColor="text1"/>
          <w:sz w:val="22"/>
          <w:szCs w:val="22"/>
          <w:u w:val="single"/>
        </w:rPr>
        <w:t>E:10,O:10</w:t>
      </w:r>
      <w:bookmarkEnd w:id="11"/>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Q勾选15"/>
      <w:r>
        <w:rPr>
          <w:rFonts w:hint="eastAsia" w:ascii="宋体" w:hAnsi="宋体"/>
          <w:b/>
          <w:color w:val="000000" w:themeColor="text1"/>
          <w:sz w:val="22"/>
          <w:szCs w:val="22"/>
          <w:u w:val="single"/>
        </w:rPr>
        <w:t>□</w:t>
      </w:r>
      <w:bookmarkEnd w:id="12"/>
      <w:r>
        <w:rPr>
          <w:rFonts w:hint="eastAsia" w:ascii="宋体" w:hAnsi="宋体"/>
          <w:b/>
          <w:color w:val="000000" w:themeColor="text1"/>
          <w:sz w:val="22"/>
          <w:szCs w:val="22"/>
          <w:u w:val="single"/>
        </w:rPr>
        <w:t xml:space="preserve"> GB/T 19001-2016 idt ISO 9001:2015标准 (不适用：条款)</w:t>
      </w:r>
    </w:p>
    <w:p>
      <w:pPr>
        <w:pStyle w:val="3"/>
        <w:keepNext w:val="0"/>
        <w:keepLines w:val="0"/>
        <w:pageBreakBefore w:val="0"/>
        <w:widowControl w:val="0"/>
        <w:kinsoku/>
        <w:wordWrap/>
        <w:overflowPunct/>
        <w:topLinePunct w:val="0"/>
        <w:autoSpaceDE/>
        <w:autoSpaceDN/>
        <w:bidi w:val="0"/>
        <w:adjustRightInd/>
        <w:spacing w:line="400" w:lineRule="exact"/>
        <w:ind w:firstLine="1078" w:firstLineChars="488"/>
        <w:textAlignment w:val="auto"/>
        <w:rPr>
          <w:rFonts w:ascii="宋体" w:hAnsi="宋体"/>
          <w:b/>
          <w:color w:val="000000" w:themeColor="text1"/>
          <w:sz w:val="22"/>
          <w:szCs w:val="22"/>
          <w:u w:val="single"/>
        </w:rPr>
      </w:pPr>
      <w:bookmarkStart w:id="13" w:name="QJ勾选"/>
      <w:r>
        <w:rPr>
          <w:rFonts w:hint="eastAsia" w:ascii="宋体" w:hAnsi="宋体"/>
          <w:b/>
          <w:color w:val="000000" w:themeColor="text1"/>
          <w:sz w:val="22"/>
          <w:szCs w:val="22"/>
          <w:u w:val="single"/>
        </w:rPr>
        <w:t>□</w:t>
      </w:r>
      <w:bookmarkEnd w:id="13"/>
      <w:r>
        <w:rPr>
          <w:rFonts w:hint="eastAsia" w:ascii="宋体" w:hAnsi="宋体"/>
          <w:b/>
          <w:color w:val="000000" w:themeColor="text1"/>
          <w:sz w:val="22"/>
          <w:szCs w:val="22"/>
          <w:u w:val="single"/>
        </w:rPr>
        <w:t xml:space="preserve"> GB/T 50430-2017 (不适用：  条款)；</w:t>
      </w:r>
    </w:p>
    <w:p>
      <w:pPr>
        <w:pStyle w:val="3"/>
        <w:keepNext w:val="0"/>
        <w:keepLines w:val="0"/>
        <w:pageBreakBefore w:val="0"/>
        <w:widowControl w:val="0"/>
        <w:kinsoku/>
        <w:wordWrap/>
        <w:overflowPunct/>
        <w:topLinePunct w:val="0"/>
        <w:autoSpaceDE/>
        <w:autoSpaceDN/>
        <w:bidi w:val="0"/>
        <w:adjustRightInd/>
        <w:spacing w:line="400" w:lineRule="exact"/>
        <w:ind w:firstLine="1078" w:firstLineChars="488"/>
        <w:textAlignment w:val="auto"/>
        <w:rPr>
          <w:rFonts w:ascii="宋体" w:hAnsi="宋体"/>
          <w:b/>
          <w:color w:val="000000" w:themeColor="text1"/>
          <w:sz w:val="22"/>
          <w:szCs w:val="22"/>
          <w:u w:val="single"/>
        </w:rPr>
      </w:pPr>
      <w:bookmarkStart w:id="14" w:name="E勾选"/>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24001-2016 idt ISO 14001:2015标准；</w:t>
      </w:r>
    </w:p>
    <w:p>
      <w:pPr>
        <w:pStyle w:val="3"/>
        <w:keepNext w:val="0"/>
        <w:keepLines w:val="0"/>
        <w:pageBreakBefore w:val="0"/>
        <w:widowControl w:val="0"/>
        <w:kinsoku/>
        <w:wordWrap/>
        <w:overflowPunct/>
        <w:topLinePunct w:val="0"/>
        <w:autoSpaceDE/>
        <w:autoSpaceDN/>
        <w:bidi w:val="0"/>
        <w:adjustRightInd/>
        <w:spacing w:line="400" w:lineRule="exact"/>
        <w:ind w:firstLine="1078" w:firstLineChars="488"/>
        <w:textAlignment w:val="auto"/>
        <w:rPr>
          <w:rFonts w:ascii="宋体" w:hAnsi="宋体"/>
          <w:b/>
          <w:color w:val="000000" w:themeColor="text1"/>
          <w:sz w:val="22"/>
          <w:szCs w:val="22"/>
          <w:u w:val="single"/>
        </w:rPr>
      </w:pPr>
      <w:bookmarkStart w:id="15" w:name="S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20</w:t>
      </w:r>
      <w:r>
        <w:rPr>
          <w:rFonts w:hint="eastAsia" w:ascii="宋体" w:hAnsi="宋体"/>
          <w:b/>
          <w:color w:val="000000" w:themeColor="text1"/>
          <w:sz w:val="22"/>
          <w:szCs w:val="22"/>
          <w:u w:val="single"/>
        </w:rPr>
        <w:t xml:space="preserve"> idt</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single"/>
        </w:rPr>
        <w:t>ISO45001:2018标准；</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E:监查1,O:监查1</w:t>
      </w:r>
      <w:bookmarkEnd w:id="16"/>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变更内容：□组织名称变更□地址变更□认证范围变更（□扩大□缩小）</w:t>
      </w:r>
      <w:r>
        <w:rPr>
          <w:rFonts w:hint="eastAsia" w:ascii="宋体" w:hAnsi="宋体"/>
          <w:b/>
          <w:color w:val="000000" w:themeColor="text1"/>
          <w:sz w:val="22"/>
          <w:szCs w:val="22"/>
          <w:u w:val="single"/>
        </w:rPr>
        <w:t>■</w:t>
      </w:r>
      <w:r>
        <w:rPr>
          <w:rFonts w:hint="eastAsia"/>
          <w:b/>
          <w:color w:val="000000" w:themeColor="text1"/>
          <w:sz w:val="22"/>
          <w:szCs w:val="22"/>
          <w:lang w:val="en-US" w:eastAsia="zh-CN"/>
        </w:rPr>
        <w:t>认证标准变更</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Times New Roman"/>
          <w:sz w:val="24"/>
          <w:szCs w:val="24"/>
        </w:rPr>
      </w:pP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Times New Roman"/>
          <w:b/>
          <w:spacing w:val="-20"/>
          <w:sz w:val="28"/>
          <w:szCs w:val="28"/>
        </w:rPr>
      </w:pPr>
      <w:r>
        <w:rPr>
          <w:rFonts w:ascii="Times New Roman"/>
          <w:sz w:val="24"/>
          <w:szCs w:val="24"/>
        </w:rPr>
        <w:t>■EMS:</w:t>
      </w:r>
      <w:bookmarkStart w:id="17" w:name="_Hlk525248494"/>
      <w:r>
        <w:rPr>
          <w:rFonts w:ascii="Times New Roman"/>
          <w:sz w:val="21"/>
          <w:szCs w:val="21"/>
        </w:rPr>
        <w:t xml:space="preserve"> </w:t>
      </w:r>
      <w:bookmarkEnd w:id="17"/>
      <w:r>
        <w:rPr>
          <w:rFonts w:hint="eastAsia"/>
          <w:sz w:val="28"/>
          <w:szCs w:val="28"/>
          <w:lang w:eastAsia="zh-CN"/>
        </w:rPr>
        <w:t>标牌的销售</w:t>
      </w:r>
      <w:r>
        <w:rPr>
          <w:rFonts w:hint="eastAsia" w:ascii="宋体" w:hAnsi="宋体"/>
          <w:sz w:val="28"/>
          <w:szCs w:val="28"/>
        </w:rPr>
        <w:t>所涉及场所的相关环境管理活动</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Times New Roman" w:eastAsia="楷体_GB2312"/>
          <w:sz w:val="24"/>
          <w:szCs w:val="24"/>
          <w:lang w:val="en-US" w:eastAsia="zh-CN"/>
        </w:rPr>
      </w:pPr>
      <w:r>
        <w:rPr>
          <w:rFonts w:ascii="Times New Roman"/>
          <w:sz w:val="24"/>
          <w:szCs w:val="24"/>
        </w:rPr>
        <w:t>英文：</w:t>
      </w:r>
      <w:r>
        <w:rPr>
          <w:rFonts w:ascii="Times New Roman"/>
          <w:bCs/>
          <w:sz w:val="24"/>
          <w:szCs w:val="24"/>
        </w:rPr>
        <w:t xml:space="preserve">The Relative Environment Management Activities about </w:t>
      </w:r>
      <w:r>
        <w:rPr>
          <w:rFonts w:hint="eastAsia" w:ascii="Times New Roman"/>
          <w:bCs/>
          <w:sz w:val="24"/>
          <w:szCs w:val="24"/>
        </w:rPr>
        <w:t>Sales of Signs</w:t>
      </w:r>
    </w:p>
    <w:p>
      <w:pPr>
        <w:pStyle w:val="2"/>
        <w:keepNext w:val="0"/>
        <w:keepLines w:val="0"/>
        <w:pageBreakBefore w:val="0"/>
        <w:widowControl w:val="0"/>
        <w:kinsoku/>
        <w:wordWrap/>
        <w:overflowPunct/>
        <w:topLinePunct w:val="0"/>
        <w:autoSpaceDE/>
        <w:autoSpaceDN/>
        <w:bidi w:val="0"/>
        <w:adjustRightInd/>
        <w:spacing w:line="400" w:lineRule="exact"/>
        <w:ind w:firstLine="720" w:firstLineChars="300"/>
        <w:textAlignment w:val="auto"/>
        <w:rPr>
          <w:rFonts w:ascii="Times New Roman"/>
          <w:sz w:val="24"/>
          <w:szCs w:val="24"/>
        </w:rPr>
      </w:pP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Times New Roman"/>
          <w:sz w:val="24"/>
          <w:szCs w:val="24"/>
        </w:rPr>
      </w:pPr>
      <w:r>
        <w:rPr>
          <w:rFonts w:ascii="Times New Roman"/>
          <w:sz w:val="24"/>
          <w:szCs w:val="24"/>
        </w:rPr>
        <w:t>■OHSMS:</w:t>
      </w:r>
      <w:r>
        <w:rPr>
          <w:rFonts w:ascii="Times New Roman"/>
          <w:sz w:val="21"/>
          <w:szCs w:val="21"/>
        </w:rPr>
        <w:t xml:space="preserve"> </w:t>
      </w:r>
      <w:r>
        <w:rPr>
          <w:rFonts w:hint="eastAsia"/>
          <w:szCs w:val="21"/>
          <w:lang w:eastAsia="zh-CN"/>
        </w:rPr>
        <w:t>标牌的销售</w:t>
      </w:r>
      <w:r>
        <w:rPr>
          <w:rFonts w:hint="eastAsia" w:ascii="宋体" w:hAnsi="宋体"/>
          <w:szCs w:val="21"/>
        </w:rPr>
        <w:t>所涉及场所的相关</w:t>
      </w:r>
      <w:r>
        <w:rPr>
          <w:rFonts w:hint="eastAsia" w:ascii="宋体" w:hAnsi="宋体" w:cs="宋体"/>
          <w:kern w:val="0"/>
          <w:szCs w:val="21"/>
        </w:rPr>
        <w:t>职业健康安全管理活动</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Times New Roman"/>
          <w:sz w:val="24"/>
          <w:szCs w:val="24"/>
        </w:rPr>
      </w:pPr>
      <w:r>
        <w:rPr>
          <w:rFonts w:ascii="Times New Roman"/>
          <w:sz w:val="24"/>
          <w:szCs w:val="24"/>
        </w:rPr>
        <w:t xml:space="preserve">英文：The Relative Occupational Health Safety Management Activities about </w:t>
      </w:r>
      <w:r>
        <w:rPr>
          <w:rFonts w:hint="eastAsia" w:ascii="Times New Roman"/>
          <w:sz w:val="24"/>
          <w:szCs w:val="24"/>
        </w:rPr>
        <w:t>Sales of Signs</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drawing>
          <wp:anchor distT="0" distB="0" distL="114300" distR="114300" simplePos="0" relativeHeight="251661312" behindDoc="1" locked="0" layoutInCell="1" allowOverlap="1">
            <wp:simplePos x="0" y="0"/>
            <wp:positionH relativeFrom="column">
              <wp:posOffset>3798570</wp:posOffset>
            </wp:positionH>
            <wp:positionV relativeFrom="paragraph">
              <wp:posOffset>69850</wp:posOffset>
            </wp:positionV>
            <wp:extent cx="11563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2"/>
          <w:szCs w:val="22"/>
        </w:rPr>
        <w:t>备注：</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2020.5.5</w:t>
      </w:r>
      <w:bookmarkStart w:id="18" w:name="_GoBack"/>
      <w:bookmarkEnd w:id="18"/>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18"/>
          <w:szCs w:val="18"/>
        </w:rPr>
      </w:pPr>
      <w:r>
        <w:rPr>
          <w:b/>
          <w:color w:val="000000" w:themeColor="text1"/>
          <w:sz w:val="18"/>
          <w:szCs w:val="18"/>
        </w:rPr>
        <w:t>注：</w:t>
      </w:r>
    </w:p>
    <w:p>
      <w:pPr>
        <w:pStyle w:val="3"/>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1"/>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855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line="480" w:lineRule="auto"/>
    </w:pPr>
    <w:rPr>
      <w:rFonts w:ascii="楷体_GB2312" w:eastAsia="楷体_GB2312"/>
      <w:sz w:val="28"/>
    </w:rPr>
  </w:style>
  <w:style w:type="paragraph" w:styleId="3">
    <w:name w:val="Body Text Indent"/>
    <w:basedOn w:val="1"/>
    <w:link w:val="8"/>
    <w:uiPriority w:val="0"/>
    <w:pPr>
      <w:snapToGrid w:val="0"/>
      <w:spacing w:line="336" w:lineRule="auto"/>
      <w:ind w:firstLine="630"/>
    </w:pPr>
    <w:rPr>
      <w:sz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字符"/>
    <w:basedOn w:val="7"/>
    <w:link w:val="3"/>
    <w:qFormat/>
    <w:uiPriority w:val="0"/>
    <w:rPr>
      <w:rFonts w:ascii="Times New Roman" w:hAnsi="Times New Roman" w:eastAsia="宋体" w:cs="Times New Roman"/>
      <w:sz w:val="32"/>
      <w:szCs w:val="20"/>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0</TotalTime>
  <ScaleCrop>false</ScaleCrop>
  <LinksUpToDate>false</LinksUpToDate>
  <CharactersWithSpaces>816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dcterms:modified xsi:type="dcterms:W3CDTF">2020-05-06T01:36:46Z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