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0255-2019-QEO-2020</w:t>
      </w:r>
      <w:bookmarkEnd w:id="0"/>
      <w:r>
        <w:rPr>
          <w:rFonts w:hint="eastAsia"/>
          <w:b/>
          <w:szCs w:val="21"/>
        </w:rPr>
        <w:t xml:space="preserve">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河北盛隆教学设备有限公司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bookmarkStart w:id="3" w:name="_GoBack"/>
            <w:bookmarkEnd w:id="3"/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：原依据标准：GB/T 28001-2011 idt OHSMS 18001:2007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  <w:r>
              <w:rPr>
                <w:rFonts w:hint="eastAsia" w:ascii="宋体" w:hAnsi="宋体"/>
              </w:rPr>
              <w:t>GB/T45001—2020/ISO 45001:2018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A146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LIL</cp:lastModifiedBy>
  <cp:lastPrinted>2016-01-28T05:47:00Z</cp:lastPrinted>
  <dcterms:modified xsi:type="dcterms:W3CDTF">2020-05-10T16:29:49Z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2052-11.1.0.9584</vt:lpwstr>
  </property>
</Properties>
</file>