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过程与活动、</w:t>
            </w:r>
          </w:p>
          <w:p>
            <w:pPr>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抽样计划</w:t>
            </w:r>
          </w:p>
        </w:tc>
        <w:tc>
          <w:tcPr>
            <w:tcW w:w="960" w:type="dxa"/>
            <w:vMerge w:val="restart"/>
            <w:vAlign w:val="center"/>
          </w:tcPr>
          <w:p>
            <w:pPr>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涉及</w:t>
            </w:r>
          </w:p>
          <w:p>
            <w:pPr>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条款</w:t>
            </w:r>
          </w:p>
        </w:tc>
        <w:tc>
          <w:tcPr>
            <w:tcW w:w="10004" w:type="dxa"/>
            <w:vAlign w:val="center"/>
          </w:tcPr>
          <w:p>
            <w:pPr>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受审核部门：综合部     主管领导：南皓晰       陪同人员：刘希平</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rPr>
                <w:rFonts w:hint="eastAsia" w:ascii="宋体" w:hAnsi="宋体" w:eastAsia="宋体" w:cs="宋体"/>
                <w:b w:val="0"/>
                <w:bCs w:val="0"/>
                <w:sz w:val="21"/>
                <w:szCs w:val="21"/>
              </w:rPr>
            </w:pPr>
          </w:p>
        </w:tc>
        <w:tc>
          <w:tcPr>
            <w:tcW w:w="960" w:type="dxa"/>
            <w:vMerge w:val="continue"/>
            <w:vAlign w:val="center"/>
          </w:tcPr>
          <w:p>
            <w:pPr>
              <w:spacing w:line="360" w:lineRule="auto"/>
              <w:rPr>
                <w:rFonts w:hint="eastAsia" w:ascii="宋体" w:hAnsi="宋体" w:eastAsia="宋体" w:cs="宋体"/>
                <w:b w:val="0"/>
                <w:bCs w:val="0"/>
                <w:sz w:val="21"/>
                <w:szCs w:val="21"/>
              </w:rPr>
            </w:pPr>
          </w:p>
        </w:tc>
        <w:tc>
          <w:tcPr>
            <w:tcW w:w="10004" w:type="dxa"/>
            <w:vAlign w:val="center"/>
          </w:tcPr>
          <w:p>
            <w:pPr>
              <w:spacing w:before="120"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审核员：李俐       审核时间：2020年05月05日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rPr>
                <w:rFonts w:hint="eastAsia" w:ascii="宋体" w:hAnsi="宋体" w:eastAsia="宋体" w:cs="宋体"/>
                <w:b w:val="0"/>
                <w:bCs w:val="0"/>
                <w:sz w:val="21"/>
                <w:szCs w:val="21"/>
              </w:rPr>
            </w:pPr>
          </w:p>
        </w:tc>
        <w:tc>
          <w:tcPr>
            <w:tcW w:w="960" w:type="dxa"/>
            <w:vMerge w:val="continue"/>
            <w:vAlign w:val="center"/>
          </w:tcPr>
          <w:p>
            <w:pPr>
              <w:spacing w:line="360" w:lineRule="auto"/>
              <w:rPr>
                <w:rFonts w:hint="eastAsia" w:ascii="宋体" w:hAnsi="宋体" w:eastAsia="宋体" w:cs="宋体"/>
                <w:b w:val="0"/>
                <w:bCs w:val="0"/>
                <w:sz w:val="21"/>
                <w:szCs w:val="21"/>
              </w:rPr>
            </w:pPr>
          </w:p>
        </w:tc>
        <w:tc>
          <w:tcPr>
            <w:tcW w:w="10004" w:type="dxa"/>
            <w:vAlign w:val="center"/>
          </w:tcPr>
          <w:p>
            <w:pPr>
              <w:pStyle w:val="13"/>
              <w:spacing w:line="360" w:lineRule="auto"/>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审核条款：</w:t>
            </w:r>
          </w:p>
          <w:p>
            <w:pPr>
              <w:pStyle w:val="13"/>
              <w:spacing w:line="360" w:lineRule="auto"/>
              <w:ind w:firstLine="0" w:firstLineChars="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QMS: 5.3组织的岗位、职责和权限、6.2质量目标、7.1.2人员、7.1.6组织知识、7.2能力、7.3意识、7.5.1形成文件的信息总则、7.5.2形成文件的信息的创建和更新、7.5.3形成文件的信息的控制、9.1.1监视、测量、分析和评价总则、9.1.3分析与评价、9.2 内部审核、10.2不合格和纠正措施， </w:t>
            </w:r>
          </w:p>
          <w:p>
            <w:pPr>
              <w:pStyle w:val="13"/>
              <w:spacing w:line="360" w:lineRule="auto"/>
              <w:ind w:firstLine="0" w:firstLineChars="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E/OMS: 5.3组织的岗位、职责和权限、6.2.1环境/职业健康安全目标、6.2.2实现环境/职业健康安全目标措施的策划7.2能力、7.3意识、7.5.1形成文件的信息总则、7.5.2形成文件的信息的创建和更新、7.5.3形成文件的信息的控制、9.2 内部审核、10.2不符合/事件和纠正措施，</w:t>
            </w:r>
          </w:p>
          <w:p>
            <w:pPr>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E/OMS:6.1.2环境因素/危险源的辨识与评价、6.1.3合规义务、6.1.4措施的策划、8.1运行策划和控制、9.1监视、测量、分析和评价（9.1.1总则、9.1.2合规性评价）、8.2应急准备和响应,</w:t>
            </w:r>
            <w:r>
              <w:rPr>
                <w:rFonts w:hint="eastAsia" w:ascii="宋体" w:hAnsi="宋体" w:eastAsia="宋体" w:cs="宋体"/>
                <w:b w:val="0"/>
                <w:bCs w:val="0"/>
                <w:sz w:val="21"/>
                <w:szCs w:val="21"/>
              </w:rPr>
              <w:t xml:space="preserve">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line="360" w:lineRule="auto"/>
              <w:rPr>
                <w:rFonts w:hint="eastAsia" w:ascii="宋体" w:hAnsi="宋体" w:eastAsia="宋体" w:cs="宋体"/>
              </w:rPr>
            </w:pPr>
            <w:r>
              <w:rPr>
                <w:rFonts w:hint="eastAsia" w:ascii="宋体" w:hAnsi="宋体" w:eastAsia="宋体" w:cs="宋体"/>
                <w:szCs w:val="21"/>
              </w:rPr>
              <w:t>组织的岗位、职责权限</w:t>
            </w:r>
          </w:p>
        </w:tc>
        <w:tc>
          <w:tcPr>
            <w:tcW w:w="960" w:type="dxa"/>
            <w:vAlign w:val="center"/>
          </w:tcPr>
          <w:p>
            <w:pPr>
              <w:spacing w:line="360" w:lineRule="auto"/>
              <w:rPr>
                <w:rFonts w:hint="eastAsia" w:ascii="宋体" w:hAnsi="宋体" w:eastAsia="宋体" w:cs="宋体"/>
                <w:szCs w:val="21"/>
              </w:rPr>
            </w:pPr>
          </w:p>
          <w:p>
            <w:pPr>
              <w:spacing w:line="360" w:lineRule="auto"/>
              <w:rPr>
                <w:rFonts w:hint="eastAsia" w:ascii="宋体" w:hAnsi="宋体" w:eastAsia="宋体" w:cs="宋体"/>
                <w:szCs w:val="21"/>
              </w:rPr>
            </w:pPr>
            <w:r>
              <w:rPr>
                <w:rFonts w:hint="eastAsia" w:ascii="宋体" w:hAnsi="宋体" w:eastAsia="宋体" w:cs="宋体"/>
                <w:szCs w:val="21"/>
              </w:rPr>
              <w:t>QES5.3</w:t>
            </w:r>
          </w:p>
          <w:p>
            <w:pPr>
              <w:spacing w:line="360" w:lineRule="auto"/>
              <w:rPr>
                <w:rFonts w:hint="eastAsia" w:ascii="宋体" w:hAnsi="宋体" w:eastAsia="宋体" w:cs="宋体"/>
                <w:szCs w:val="21"/>
              </w:rPr>
            </w:pPr>
            <w:r>
              <w:rPr>
                <w:rFonts w:hint="eastAsia" w:ascii="宋体" w:hAnsi="宋体" w:eastAsia="宋体" w:cs="宋体"/>
                <w:szCs w:val="21"/>
              </w:rPr>
              <w:t xml:space="preserve"> </w:t>
            </w:r>
          </w:p>
          <w:p>
            <w:pPr>
              <w:spacing w:line="360" w:lineRule="auto"/>
              <w:rPr>
                <w:rFonts w:hint="eastAsia" w:ascii="宋体" w:hAnsi="宋体" w:eastAsia="宋体" w:cs="宋体"/>
              </w:rPr>
            </w:pPr>
          </w:p>
        </w:tc>
        <w:tc>
          <w:tcPr>
            <w:tcW w:w="10004" w:type="dxa"/>
            <w:vAlign w:val="center"/>
          </w:tcPr>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部门负责人：南皓晰</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电话询问主要职责：建立公司人事制度，并组织实施；</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手册中职能分配表已经明确规定。</w:t>
            </w:r>
          </w:p>
          <w:p>
            <w:pPr>
              <w:spacing w:line="360" w:lineRule="auto"/>
              <w:ind w:firstLine="420" w:firstLineChars="200"/>
              <w:rPr>
                <w:rFonts w:hint="eastAsia" w:ascii="宋体" w:hAnsi="宋体" w:eastAsia="宋体" w:cs="宋体"/>
              </w:rPr>
            </w:pPr>
            <w:r>
              <w:rPr>
                <w:rFonts w:hint="eastAsia" w:ascii="宋体" w:hAnsi="宋体" w:eastAsia="宋体" w:cs="宋体"/>
                <w:szCs w:val="21"/>
              </w:rPr>
              <w:t>职责明确，回答基本正确，沟通顺畅。无变化。</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spacing w:line="360" w:lineRule="auto"/>
              <w:rPr>
                <w:rFonts w:hint="eastAsia" w:ascii="宋体" w:hAnsi="宋体" w:eastAsia="宋体" w:cs="宋体"/>
                <w:b w:val="0"/>
                <w:bCs w:val="0"/>
                <w:szCs w:val="21"/>
              </w:rPr>
            </w:pPr>
          </w:p>
          <w:p>
            <w:pPr>
              <w:spacing w:line="360" w:lineRule="auto"/>
              <w:rPr>
                <w:rFonts w:hint="eastAsia" w:ascii="宋体" w:hAnsi="宋体" w:eastAsia="宋体" w:cs="宋体"/>
                <w:b w:val="0"/>
                <w:bCs w:val="0"/>
                <w:szCs w:val="21"/>
              </w:rPr>
            </w:pPr>
          </w:p>
          <w:p>
            <w:pPr>
              <w:spacing w:line="360" w:lineRule="auto"/>
              <w:rPr>
                <w:rFonts w:hint="eastAsia" w:ascii="宋体" w:hAnsi="宋体" w:eastAsia="宋体" w:cs="宋体"/>
                <w:b w:val="0"/>
                <w:bCs w:val="0"/>
                <w:szCs w:val="21"/>
              </w:rPr>
            </w:pPr>
          </w:p>
          <w:p>
            <w:pPr>
              <w:pStyle w:val="14"/>
              <w:spacing w:line="360" w:lineRule="auto"/>
              <w:rPr>
                <w:rFonts w:hint="eastAsia" w:ascii="宋体" w:hAnsi="宋体" w:eastAsia="宋体" w:cs="宋体"/>
                <w:b w:val="0"/>
                <w:bCs w:val="0"/>
                <w:sz w:val="21"/>
                <w:szCs w:val="21"/>
              </w:rPr>
            </w:pPr>
          </w:p>
          <w:p>
            <w:pPr>
              <w:pStyle w:val="14"/>
              <w:spacing w:line="360" w:lineRule="auto"/>
              <w:rPr>
                <w:rFonts w:hint="eastAsia" w:ascii="宋体" w:hAnsi="宋体" w:eastAsia="宋体" w:cs="宋体"/>
                <w:b w:val="0"/>
                <w:bCs w:val="0"/>
                <w:sz w:val="21"/>
                <w:szCs w:val="21"/>
              </w:rPr>
            </w:pPr>
          </w:p>
          <w:p>
            <w:pPr>
              <w:spacing w:line="360" w:lineRule="auto"/>
              <w:rPr>
                <w:rFonts w:hint="eastAsia" w:ascii="宋体" w:hAnsi="宋体" w:eastAsia="宋体" w:cs="宋体"/>
                <w:b w:val="0"/>
                <w:bCs w:val="0"/>
                <w:szCs w:val="21"/>
              </w:rPr>
            </w:pPr>
            <w:r>
              <w:rPr>
                <w:rFonts w:hint="eastAsia" w:ascii="宋体" w:hAnsi="宋体" w:eastAsia="宋体" w:cs="宋体"/>
                <w:b w:val="0"/>
                <w:bCs w:val="0"/>
                <w:szCs w:val="21"/>
              </w:rPr>
              <w:t>目标、指标管理方案</w:t>
            </w:r>
          </w:p>
          <w:p>
            <w:pPr>
              <w:spacing w:line="360" w:lineRule="auto"/>
              <w:rPr>
                <w:rFonts w:hint="eastAsia" w:ascii="宋体" w:hAnsi="宋体" w:eastAsia="宋体" w:cs="宋体"/>
                <w:b w:val="0"/>
                <w:bCs w:val="0"/>
                <w:szCs w:val="21"/>
              </w:rPr>
            </w:pPr>
          </w:p>
          <w:p>
            <w:pPr>
              <w:spacing w:line="360" w:lineRule="auto"/>
              <w:rPr>
                <w:rFonts w:hint="eastAsia" w:ascii="宋体" w:hAnsi="宋体" w:eastAsia="宋体" w:cs="宋体"/>
                <w:b w:val="0"/>
                <w:bCs w:val="0"/>
                <w:szCs w:val="21"/>
              </w:rPr>
            </w:pPr>
          </w:p>
          <w:p>
            <w:pPr>
              <w:spacing w:line="360" w:lineRule="auto"/>
              <w:rPr>
                <w:rFonts w:hint="eastAsia" w:ascii="宋体" w:hAnsi="宋体" w:eastAsia="宋体" w:cs="宋体"/>
                <w:b w:val="0"/>
                <w:bCs w:val="0"/>
                <w:szCs w:val="21"/>
              </w:rPr>
            </w:pPr>
          </w:p>
          <w:p>
            <w:pPr>
              <w:spacing w:line="360" w:lineRule="auto"/>
              <w:rPr>
                <w:rFonts w:hint="eastAsia" w:ascii="宋体" w:hAnsi="宋体" w:eastAsia="宋体" w:cs="宋体"/>
                <w:b w:val="0"/>
                <w:bCs w:val="0"/>
                <w:szCs w:val="21"/>
              </w:rPr>
            </w:pPr>
          </w:p>
          <w:p>
            <w:pPr>
              <w:spacing w:line="360" w:lineRule="auto"/>
              <w:rPr>
                <w:rFonts w:hint="eastAsia" w:ascii="宋体" w:hAnsi="宋体" w:eastAsia="宋体" w:cs="宋体"/>
                <w:b w:val="0"/>
                <w:bCs w:val="0"/>
              </w:rPr>
            </w:pPr>
          </w:p>
        </w:tc>
        <w:tc>
          <w:tcPr>
            <w:tcW w:w="960" w:type="dxa"/>
            <w:vAlign w:val="center"/>
          </w:tcPr>
          <w:p>
            <w:pPr>
              <w:spacing w:line="360" w:lineRule="auto"/>
              <w:rPr>
                <w:rFonts w:hint="eastAsia" w:ascii="宋体" w:hAnsi="宋体" w:eastAsia="宋体" w:cs="宋体"/>
                <w:b w:val="0"/>
                <w:bCs w:val="0"/>
                <w:szCs w:val="21"/>
              </w:rPr>
            </w:pPr>
            <w:r>
              <w:rPr>
                <w:rFonts w:hint="eastAsia" w:ascii="宋体" w:hAnsi="宋体" w:eastAsia="宋体" w:cs="宋体"/>
                <w:b w:val="0"/>
                <w:bCs w:val="0"/>
                <w:szCs w:val="21"/>
              </w:rPr>
              <w:t xml:space="preserve">QES6.2  </w:t>
            </w:r>
          </w:p>
          <w:p>
            <w:pPr>
              <w:spacing w:line="360" w:lineRule="auto"/>
              <w:rPr>
                <w:rFonts w:hint="eastAsia" w:ascii="宋体" w:hAnsi="宋体" w:eastAsia="宋体" w:cs="宋体"/>
                <w:b w:val="0"/>
                <w:bCs w:val="0"/>
              </w:rPr>
            </w:pPr>
          </w:p>
        </w:tc>
        <w:tc>
          <w:tcPr>
            <w:tcW w:w="10004" w:type="dxa"/>
            <w:vAlign w:val="center"/>
          </w:tcPr>
          <w:p>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部门目标：                           2020年3月考核情况</w:t>
            </w:r>
          </w:p>
          <w:p>
            <w:pPr>
              <w:numPr>
                <w:ilvl w:val="0"/>
                <w:numId w:val="1"/>
              </w:numPr>
              <w:spacing w:line="360" w:lineRule="auto"/>
              <w:rPr>
                <w:rFonts w:hint="eastAsia" w:ascii="宋体" w:hAnsi="宋体" w:eastAsia="宋体" w:cs="宋体"/>
                <w:b w:val="0"/>
                <w:bCs w:val="0"/>
                <w:szCs w:val="21"/>
              </w:rPr>
            </w:pPr>
            <w:r>
              <w:rPr>
                <w:rFonts w:hint="eastAsia" w:ascii="宋体" w:hAnsi="宋体" w:eastAsia="宋体" w:cs="宋体"/>
                <w:b w:val="0"/>
                <w:bCs w:val="0"/>
                <w:szCs w:val="21"/>
              </w:rPr>
              <w:t>人员培训合格率100%</w:t>
            </w:r>
            <w:r>
              <w:rPr>
                <w:rFonts w:hint="eastAsia" w:ascii="宋体" w:hAnsi="宋体" w:eastAsia="宋体" w:cs="宋体"/>
                <w:b w:val="0"/>
                <w:bCs w:val="0"/>
                <w:szCs w:val="21"/>
              </w:rPr>
              <w:tab/>
            </w:r>
            <w:r>
              <w:rPr>
                <w:rFonts w:hint="eastAsia" w:ascii="宋体" w:hAnsi="宋体" w:eastAsia="宋体" w:cs="宋体"/>
                <w:b w:val="0"/>
                <w:bCs w:val="0"/>
                <w:szCs w:val="21"/>
              </w:rPr>
              <w:t xml:space="preserve">               </w:t>
            </w:r>
            <w:r>
              <w:rPr>
                <w:rFonts w:hint="eastAsia" w:ascii="宋体" w:hAnsi="宋体" w:eastAsia="宋体" w:cs="宋体"/>
                <w:b w:val="0"/>
                <w:bCs w:val="0"/>
                <w:szCs w:val="21"/>
                <w:lang w:val="en-US" w:eastAsia="zh-CN"/>
              </w:rPr>
              <w:t xml:space="preserve">    </w:t>
            </w:r>
            <w:r>
              <w:rPr>
                <w:rFonts w:hint="eastAsia" w:ascii="宋体" w:hAnsi="宋体" w:eastAsia="宋体" w:cs="宋体"/>
                <w:b w:val="0"/>
                <w:bCs w:val="0"/>
                <w:szCs w:val="21"/>
              </w:rPr>
              <w:t>100%</w:t>
            </w:r>
          </w:p>
          <w:p>
            <w:pPr>
              <w:numPr>
                <w:ilvl w:val="0"/>
                <w:numId w:val="1"/>
              </w:numPr>
              <w:spacing w:line="360" w:lineRule="auto"/>
              <w:rPr>
                <w:rFonts w:hint="eastAsia" w:ascii="宋体" w:hAnsi="宋体" w:eastAsia="宋体" w:cs="宋体"/>
                <w:b w:val="0"/>
                <w:bCs w:val="0"/>
                <w:szCs w:val="21"/>
              </w:rPr>
            </w:pPr>
            <w:r>
              <w:rPr>
                <w:rFonts w:hint="eastAsia" w:ascii="宋体" w:hAnsi="宋体" w:eastAsia="宋体" w:cs="宋体"/>
                <w:b w:val="0"/>
                <w:bCs w:val="0"/>
                <w:szCs w:val="21"/>
              </w:rPr>
              <w:t>文件发放率100%</w:t>
            </w:r>
            <w:r>
              <w:rPr>
                <w:rFonts w:hint="eastAsia" w:ascii="宋体" w:hAnsi="宋体" w:eastAsia="宋体" w:cs="宋体"/>
                <w:b w:val="0"/>
                <w:bCs w:val="0"/>
                <w:szCs w:val="21"/>
              </w:rPr>
              <w:tab/>
            </w:r>
            <w:r>
              <w:rPr>
                <w:rFonts w:hint="eastAsia" w:ascii="宋体" w:hAnsi="宋体" w:eastAsia="宋体" w:cs="宋体"/>
                <w:b w:val="0"/>
                <w:bCs w:val="0"/>
                <w:szCs w:val="21"/>
              </w:rPr>
              <w:t xml:space="preserve">                  </w:t>
            </w:r>
            <w:r>
              <w:rPr>
                <w:rFonts w:hint="eastAsia" w:ascii="宋体" w:hAnsi="宋体" w:eastAsia="宋体" w:cs="宋体"/>
                <w:b w:val="0"/>
                <w:bCs w:val="0"/>
                <w:szCs w:val="21"/>
                <w:lang w:val="en-US" w:eastAsia="zh-CN"/>
              </w:rPr>
              <w:t xml:space="preserve">    </w:t>
            </w:r>
            <w:r>
              <w:rPr>
                <w:rFonts w:hint="eastAsia" w:ascii="宋体" w:hAnsi="宋体" w:eastAsia="宋体" w:cs="宋体"/>
                <w:b w:val="0"/>
                <w:bCs w:val="0"/>
                <w:szCs w:val="21"/>
              </w:rPr>
              <w:t xml:space="preserve"> 100%</w:t>
            </w:r>
          </w:p>
          <w:p>
            <w:pPr>
              <w:numPr>
                <w:ilvl w:val="0"/>
                <w:numId w:val="1"/>
              </w:numPr>
              <w:spacing w:line="360" w:lineRule="auto"/>
              <w:rPr>
                <w:rFonts w:hint="eastAsia" w:ascii="宋体" w:hAnsi="宋体" w:eastAsia="宋体" w:cs="宋体"/>
                <w:b w:val="0"/>
                <w:bCs w:val="0"/>
                <w:szCs w:val="21"/>
              </w:rPr>
            </w:pPr>
            <w:r>
              <w:rPr>
                <w:rFonts w:hint="eastAsia" w:ascii="宋体" w:hAnsi="宋体" w:eastAsia="宋体" w:cs="宋体"/>
                <w:b w:val="0"/>
                <w:bCs w:val="0"/>
                <w:szCs w:val="21"/>
              </w:rPr>
              <w:t xml:space="preserve">固体废弃物分类率100%；              </w:t>
            </w:r>
            <w:r>
              <w:rPr>
                <w:rFonts w:hint="eastAsia" w:ascii="宋体" w:hAnsi="宋体" w:eastAsia="宋体" w:cs="宋体"/>
                <w:b w:val="0"/>
                <w:bCs w:val="0"/>
                <w:szCs w:val="21"/>
                <w:lang w:val="en-US" w:eastAsia="zh-CN"/>
              </w:rPr>
              <w:t xml:space="preserve">  </w:t>
            </w:r>
            <w:r>
              <w:rPr>
                <w:rFonts w:hint="eastAsia" w:ascii="宋体" w:hAnsi="宋体" w:eastAsia="宋体" w:cs="宋体"/>
                <w:b w:val="0"/>
                <w:bCs w:val="0"/>
                <w:szCs w:val="21"/>
              </w:rPr>
              <w:t xml:space="preserve"> 100%</w:t>
            </w:r>
          </w:p>
          <w:p>
            <w:pPr>
              <w:numPr>
                <w:ilvl w:val="0"/>
                <w:numId w:val="1"/>
              </w:numPr>
              <w:spacing w:line="360" w:lineRule="auto"/>
              <w:rPr>
                <w:rFonts w:hint="eastAsia" w:ascii="宋体" w:hAnsi="宋体" w:eastAsia="宋体" w:cs="宋体"/>
                <w:b w:val="0"/>
                <w:bCs w:val="0"/>
                <w:szCs w:val="21"/>
              </w:rPr>
            </w:pPr>
            <w:r>
              <w:rPr>
                <w:rFonts w:hint="eastAsia" w:ascii="宋体" w:hAnsi="宋体" w:eastAsia="宋体" w:cs="宋体"/>
                <w:b w:val="0"/>
                <w:bCs w:val="0"/>
                <w:szCs w:val="21"/>
              </w:rPr>
              <w:t xml:space="preserve">消除火灾隐患，火灾发生率为0。       </w:t>
            </w:r>
            <w:r>
              <w:rPr>
                <w:rFonts w:hint="eastAsia" w:ascii="宋体" w:hAnsi="宋体" w:eastAsia="宋体" w:cs="宋体"/>
                <w:b w:val="0"/>
                <w:bCs w:val="0"/>
                <w:szCs w:val="21"/>
                <w:lang w:val="en-US" w:eastAsia="zh-CN"/>
              </w:rPr>
              <w:t xml:space="preserve">  </w:t>
            </w:r>
            <w:r>
              <w:rPr>
                <w:rFonts w:hint="eastAsia" w:ascii="宋体" w:hAnsi="宋体" w:eastAsia="宋体" w:cs="宋体"/>
                <w:b w:val="0"/>
                <w:bCs w:val="0"/>
                <w:szCs w:val="21"/>
              </w:rPr>
              <w:t xml:space="preserve">  0</w:t>
            </w:r>
            <w:r>
              <w:rPr>
                <w:rFonts w:hint="eastAsia" w:ascii="宋体" w:hAnsi="宋体" w:eastAsia="宋体" w:cs="宋体"/>
                <w:b w:val="0"/>
                <w:bCs w:val="0"/>
                <w:szCs w:val="21"/>
              </w:rPr>
              <w:tab/>
            </w:r>
          </w:p>
          <w:p>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环境体系建立了管理方案，查管理方案表，共2项：5、办公用硒鼓、墨盒等固废；油漆等包装物等分类收集保管，交由相应部门处置；2、杜绝火灾发生，制定了1、制定完善的管理制度，加强员工消防安全、应急响应知识培训，定期进行检查2、办公现场设置固定吸烟场所等3项管理措施并更新9个灭火器。资金投入、执行部门：各部门，检查人：南伍水，执行日期：2019年9月至2020年3月。考核日期2020.3.31目标指标管理方案基本适宜，能够完成。</w:t>
            </w:r>
          </w:p>
          <w:p>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 xml:space="preserve">职业健康安全体系建立了管理方案，查管理方案表，共1项：1、杜绝火灾发生，制定了3项管理措施。预算、执行部门：各部门，检查人：南伍水，执行日期：2019年9月至2020年8月。 </w:t>
            </w:r>
          </w:p>
          <w:p>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上述目标、2020年3月，考核结果：全部达标，考核人：南伍水。</w:t>
            </w:r>
          </w:p>
          <w:p>
            <w:pPr>
              <w:spacing w:line="360" w:lineRule="auto"/>
              <w:ind w:firstLine="420" w:firstLineChars="200"/>
              <w:rPr>
                <w:rFonts w:hint="eastAsia" w:ascii="宋体" w:hAnsi="宋体" w:eastAsia="宋体" w:cs="宋体"/>
                <w:b w:val="0"/>
                <w:bCs w:val="0"/>
              </w:rPr>
            </w:pPr>
            <w:r>
              <w:rPr>
                <w:rFonts w:hint="eastAsia" w:ascii="宋体" w:hAnsi="宋体" w:eastAsia="宋体" w:cs="宋体"/>
                <w:b w:val="0"/>
                <w:bCs w:val="0"/>
                <w:szCs w:val="21"/>
              </w:rPr>
              <w:t>制定的指标和管理方案基本可行。</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2160" w:type="dxa"/>
            <w:vAlign w:val="center"/>
          </w:tcPr>
          <w:p>
            <w:pPr>
              <w:spacing w:line="360" w:lineRule="auto"/>
            </w:pPr>
            <w:r>
              <w:rPr>
                <w:rFonts w:hint="eastAsia" w:ascii="宋体" w:hAnsi="宋体" w:cs="宋体"/>
                <w:szCs w:val="21"/>
              </w:rPr>
              <w:t>风险和机遇应对措施及策划</w:t>
            </w:r>
          </w:p>
        </w:tc>
        <w:tc>
          <w:tcPr>
            <w:tcW w:w="960" w:type="dxa"/>
            <w:vAlign w:val="center"/>
          </w:tcPr>
          <w:p>
            <w:pPr>
              <w:spacing w:line="360" w:lineRule="auto"/>
            </w:pPr>
            <w:r>
              <w:rPr>
                <w:rFonts w:hint="eastAsia" w:ascii="宋体" w:hAnsi="宋体" w:cs="宋体"/>
                <w:szCs w:val="21"/>
              </w:rPr>
              <w:t>Q</w:t>
            </w:r>
            <w:r>
              <w:rPr>
                <w:rFonts w:ascii="宋体" w:hAnsi="宋体" w:cs="宋体"/>
                <w:szCs w:val="21"/>
              </w:rPr>
              <w:t>ES6.1</w:t>
            </w:r>
          </w:p>
        </w:tc>
        <w:tc>
          <w:tcPr>
            <w:tcW w:w="10004" w:type="dxa"/>
            <w:vAlign w:val="center"/>
          </w:tcPr>
          <w:p>
            <w:pPr>
              <w:spacing w:line="360" w:lineRule="auto"/>
              <w:ind w:firstLine="420" w:firstLineChars="200"/>
              <w:rPr>
                <w:rFonts w:ascii="宋体" w:hAnsi="宋体" w:cs="宋体"/>
                <w:szCs w:val="21"/>
              </w:rPr>
            </w:pPr>
            <w:r>
              <w:rPr>
                <w:rFonts w:hint="eastAsia" w:ascii="宋体" w:hAnsi="宋体" w:cs="宋体"/>
                <w:szCs w:val="21"/>
              </w:rPr>
              <w:t>公司制定管理手册中，明确风险和机遇事件的识别方法</w:t>
            </w:r>
            <w:r>
              <w:rPr>
                <w:rFonts w:ascii="宋体" w:hAnsi="宋体" w:cs="宋体"/>
                <w:szCs w:val="21"/>
              </w:rPr>
              <w:t>/途径、风险和机遇事件的评估方式、制定主要风险和机遇事件的应对措施的要求、评价这些措施有效性的方法。</w:t>
            </w:r>
          </w:p>
          <w:p>
            <w:pPr>
              <w:spacing w:line="360" w:lineRule="auto"/>
              <w:ind w:firstLine="420" w:firstLineChars="200"/>
              <w:rPr>
                <w:rFonts w:ascii="宋体" w:hAnsi="宋体" w:cs="宋体"/>
                <w:szCs w:val="21"/>
              </w:rPr>
            </w:pPr>
            <w:r>
              <w:rPr>
                <w:rFonts w:hint="eastAsia" w:ascii="宋体" w:hAnsi="宋体" w:cs="宋体"/>
                <w:szCs w:val="21"/>
              </w:rPr>
              <w:t>制定《应对风险和机遇控制程序》</w:t>
            </w:r>
          </w:p>
          <w:p>
            <w:pPr>
              <w:spacing w:line="360" w:lineRule="auto"/>
              <w:ind w:firstLine="420" w:firstLineChars="200"/>
              <w:rPr>
                <w:rFonts w:ascii="宋体" w:hAnsi="宋体" w:cs="宋体"/>
                <w:szCs w:val="21"/>
              </w:rPr>
            </w:pPr>
            <w:r>
              <w:rPr>
                <w:rFonts w:hint="eastAsia" w:ascii="宋体" w:hAnsi="宋体" w:cs="宋体"/>
                <w:szCs w:val="21"/>
              </w:rPr>
              <w:t>提供“风险与机遇评价与应对策划表”，按照音体美器材、教学仪器、健身器材、学生课桌椅床、办公家具、厨房设备、劳技器材、电器、电脑耗材、实验室设备、玩具（对儿童有危害的除外）的销售及相关环境管理活动等过程</w:t>
            </w:r>
            <w:r>
              <w:rPr>
                <w:rFonts w:ascii="宋体" w:hAnsi="宋体" w:cs="宋体"/>
                <w:szCs w:val="21"/>
              </w:rPr>
              <w:t>/部门对风险和机遇进行了评价识别，并制定应对措施。如</w:t>
            </w:r>
            <w:r>
              <w:rPr>
                <w:rFonts w:hint="eastAsia" w:ascii="宋体" w:hAnsi="宋体" w:cs="宋体"/>
                <w:szCs w:val="21"/>
              </w:rPr>
              <w:t>外部因素、管理体系策划过程、顾客关系管理过程订单管理过程、外部提供的过程产品和服务（含外包）的控制和验证过程、施工提供控制、力资源管理过程、文件化信息管理过程、分析、评价与改进过程等。应急管理过程</w:t>
            </w:r>
            <w:r>
              <w:rPr>
                <w:rFonts w:ascii="宋体" w:hAnsi="宋体" w:cs="宋体"/>
                <w:szCs w:val="21"/>
              </w:rPr>
              <w:t>人员管理过程中出现的岗位人员突然离岗多人；员工能力、不能满足岗位需求；员工思想波动，工作不安心等风险</w:t>
            </w:r>
            <w:r>
              <w:rPr>
                <w:rFonts w:hint="eastAsia" w:ascii="宋体" w:hAnsi="宋体" w:cs="宋体"/>
                <w:szCs w:val="21"/>
              </w:rPr>
              <w:t>共识别</w:t>
            </w:r>
            <w:r>
              <w:rPr>
                <w:rFonts w:ascii="宋体" w:hAnsi="宋体" w:cs="宋体"/>
                <w:szCs w:val="21"/>
              </w:rPr>
              <w:t>15</w:t>
            </w:r>
            <w:r>
              <w:rPr>
                <w:rFonts w:hint="eastAsia" w:ascii="宋体" w:hAnsi="宋体" w:cs="宋体"/>
                <w:szCs w:val="21"/>
              </w:rPr>
              <w:t>项内容，新增加了疫情影响。</w:t>
            </w:r>
          </w:p>
          <w:p>
            <w:pPr>
              <w:spacing w:line="360" w:lineRule="auto"/>
              <w:ind w:firstLine="420" w:firstLineChars="200"/>
              <w:rPr>
                <w:rFonts w:ascii="宋体" w:hAnsi="宋体" w:cs="宋体"/>
                <w:szCs w:val="21"/>
              </w:rPr>
            </w:pPr>
            <w:r>
              <w:rPr>
                <w:rFonts w:ascii="宋体" w:hAnsi="宋体" w:cs="宋体"/>
                <w:szCs w:val="21"/>
              </w:rPr>
              <w:t>采取措施是：</w:t>
            </w:r>
            <w:r>
              <w:rPr>
                <w:rFonts w:hint="eastAsia" w:ascii="宋体" w:hAnsi="宋体" w:cs="宋体"/>
                <w:szCs w:val="21"/>
              </w:rPr>
              <w:t>管理层确定组织机构方针、目标（指标）、方案管理程序、与顾客有关的过程控制程序/制定目标、顾客满意度测量控制程序/制定目标、供方评定和选择控制程序/采购控制程序/制定目标、产品的监视和测量控制程序/制定目标、运行控制程序/制定目标、产品的监视和测量控制程序/制定目标、过程控制程序/制定控制计划、噪声、废气、废水污染防治控制程序、环境监测和测量控制程序/制定目标、固体废弃物污染防治控制程序、环境监测和测量控制程序/制定目标、环境信息沟通控制程序、资源、能源节约控制程序/制定目标、应急准备与响应控制程序、应急预案/制定目标</w:t>
            </w:r>
            <w:r>
              <w:rPr>
                <w:rFonts w:ascii="宋体" w:hAnsi="宋体" w:cs="宋体"/>
                <w:szCs w:val="21"/>
              </w:rPr>
              <w:t>等</w:t>
            </w:r>
            <w:r>
              <w:rPr>
                <w:rFonts w:hint="eastAsia" w:ascii="宋体" w:hAnsi="宋体" w:cs="宋体"/>
                <w:szCs w:val="21"/>
              </w:rPr>
              <w:t>，针对新冠肺炎疫情的影响采取的积极措施</w:t>
            </w:r>
            <w:r>
              <w:rPr>
                <w:rFonts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 xml:space="preserve">识别人：南皓晰等，审核：刘献涛  </w:t>
            </w:r>
            <w:r>
              <w:rPr>
                <w:rFonts w:ascii="宋体" w:hAnsi="宋体" w:cs="宋体"/>
                <w:szCs w:val="21"/>
              </w:rPr>
              <w:t xml:space="preserve"> 2019.9.10，批准：</w:t>
            </w:r>
            <w:r>
              <w:rPr>
                <w:rFonts w:hint="eastAsia" w:ascii="宋体" w:hAnsi="宋体" w:cs="宋体"/>
                <w:szCs w:val="21"/>
              </w:rPr>
              <w:t>南伍水</w:t>
            </w:r>
            <w:r>
              <w:rPr>
                <w:rFonts w:ascii="宋体" w:hAnsi="宋体" w:cs="宋体"/>
                <w:szCs w:val="21"/>
              </w:rPr>
              <w:t>。</w:t>
            </w:r>
          </w:p>
          <w:p>
            <w:pPr>
              <w:spacing w:line="360" w:lineRule="auto"/>
              <w:ind w:firstLine="420" w:firstLineChars="200"/>
            </w:pPr>
            <w:r>
              <w:rPr>
                <w:rFonts w:hint="eastAsia" w:ascii="宋体" w:hAnsi="宋体" w:cs="宋体"/>
                <w:szCs w:val="21"/>
              </w:rPr>
              <w:t>风险和机遇识别基本充分，应对风险和机遇的措施基本适宜。</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360" w:lineRule="auto"/>
              <w:rPr>
                <w:rFonts w:hint="eastAsia" w:ascii="宋体" w:hAnsi="宋体" w:eastAsia="宋体" w:cs="宋体"/>
              </w:rPr>
            </w:pPr>
            <w:r>
              <w:rPr>
                <w:rFonts w:hint="eastAsia" w:ascii="宋体" w:hAnsi="宋体" w:eastAsia="宋体" w:cs="宋体"/>
                <w:szCs w:val="21"/>
              </w:rPr>
              <w:t>环境因素、危险源识别</w:t>
            </w:r>
          </w:p>
        </w:tc>
        <w:tc>
          <w:tcPr>
            <w:tcW w:w="960" w:type="dxa"/>
            <w:vAlign w:val="center"/>
          </w:tcPr>
          <w:p>
            <w:pPr>
              <w:spacing w:line="360" w:lineRule="auto"/>
              <w:rPr>
                <w:rFonts w:hint="eastAsia" w:ascii="宋体" w:hAnsi="宋体" w:eastAsia="宋体" w:cs="宋体"/>
              </w:rPr>
            </w:pPr>
            <w:r>
              <w:rPr>
                <w:rFonts w:hint="eastAsia" w:ascii="宋体" w:hAnsi="宋体" w:eastAsia="宋体" w:cs="宋体"/>
                <w:szCs w:val="21"/>
              </w:rPr>
              <w:t>ES6.1.2</w:t>
            </w:r>
          </w:p>
        </w:tc>
        <w:tc>
          <w:tcPr>
            <w:tcW w:w="10004" w:type="dxa"/>
            <w:vAlign w:val="center"/>
          </w:tcPr>
          <w:p>
            <w:pPr>
              <w:spacing w:line="360" w:lineRule="auto"/>
              <w:rPr>
                <w:rFonts w:hint="eastAsia" w:ascii="宋体" w:hAnsi="宋体" w:eastAsia="宋体" w:cs="宋体"/>
                <w:szCs w:val="21"/>
                <w:lang w:eastAsia="zh-CN"/>
              </w:rPr>
            </w:pPr>
            <w:r>
              <w:rPr>
                <w:rFonts w:hint="eastAsia" w:ascii="宋体" w:hAnsi="宋体" w:eastAsia="宋体" w:cs="宋体"/>
                <w:szCs w:val="21"/>
              </w:rPr>
              <w:t>编制了《环境因素的识别与评价控制程序》《危险源辩识、风险评价和风险控制策划程序》符合标准要求</w:t>
            </w:r>
            <w:r>
              <w:rPr>
                <w:rFonts w:hint="eastAsia" w:ascii="宋体" w:hAnsi="宋体" w:cs="宋体"/>
                <w:szCs w:val="21"/>
                <w:lang w:eastAsia="zh-CN"/>
              </w:rPr>
              <w:t>。</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提供的“环境因素识别评价表”“重要环境因素清单”， 评价考虑了三种时态现在、过去、将来、三种状态、异常、正常、紧急考虑了法律法规，并进行了评价，用打分法考虑了法规符合性、发生频次、影响范围等, 通过定性判断法，共识别出重大环境因素2项。</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对重要环境因素的控制措施包括制定管理制度、监督检查、应急预案、培训等。提供《重要环境因素识别清单》，其中综合部涉及的重要环境因素：固体废弃物排放、意外火灾的发生，评价基本合理。</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提供：识别的“危险源识别、风险评价表”识别出危险源，评价内容：序号，作业、活动点，潜在的危害因素，可能导致的事故，作业条件危险性评价，危险等级，是否不可接受风险，现有控制措施等。</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识别人：南皓晰等，审核：刘献涛 2020.3.31，批准：南伍水。</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涉及的危险源有：计算机辐射，设备损坏漏电引起触电、火灾；电磁辐射人身损害；车辆意外事故等等。</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提供的：“危险源识别与风险评价表”“不可接受风险源清单”， 评价考虑了将来、状态、可能导致的事件，并进行了评价，用打分法考虑了法规符合性、发生频次、影响范围等, 通过是非法，共识别出不可接受风险1项，涉及：火灾，评价符合程序要求及公司的实际情况。</w:t>
            </w:r>
          </w:p>
          <w:p>
            <w:pPr>
              <w:spacing w:line="360" w:lineRule="auto"/>
              <w:rPr>
                <w:rFonts w:hint="eastAsia" w:ascii="宋体" w:hAnsi="宋体" w:eastAsia="宋体" w:cs="宋体"/>
              </w:rPr>
            </w:pPr>
            <w:r>
              <w:rPr>
                <w:rFonts w:hint="eastAsia" w:ascii="宋体" w:hAnsi="宋体" w:eastAsia="宋体" w:cs="宋体"/>
                <w:szCs w:val="21"/>
              </w:rPr>
              <w:t>对危险源的控制措施包括制定管理制度、监督检查、应急预案、培训等。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360" w:lineRule="auto"/>
              <w:rPr>
                <w:rFonts w:hint="eastAsia" w:ascii="宋体" w:hAnsi="宋体" w:eastAsia="宋体" w:cs="宋体"/>
              </w:rPr>
            </w:pPr>
            <w:r>
              <w:rPr>
                <w:rFonts w:hint="eastAsia" w:ascii="宋体" w:hAnsi="宋体" w:eastAsia="宋体" w:cs="宋体"/>
                <w:szCs w:val="21"/>
              </w:rPr>
              <w:t>合规义务、法律法规及其他要求；合规性评价</w:t>
            </w:r>
          </w:p>
        </w:tc>
        <w:tc>
          <w:tcPr>
            <w:tcW w:w="960" w:type="dxa"/>
            <w:vAlign w:val="center"/>
          </w:tcPr>
          <w:p>
            <w:pPr>
              <w:spacing w:line="360" w:lineRule="auto"/>
              <w:rPr>
                <w:rFonts w:hint="eastAsia" w:ascii="宋体" w:hAnsi="宋体" w:eastAsia="宋体" w:cs="宋体"/>
                <w:szCs w:val="21"/>
              </w:rPr>
            </w:pPr>
            <w:r>
              <w:rPr>
                <w:rFonts w:hint="eastAsia" w:ascii="宋体" w:hAnsi="宋体" w:eastAsia="宋体" w:cs="宋体"/>
                <w:szCs w:val="21"/>
              </w:rPr>
              <w:t>ES6.1.3</w:t>
            </w:r>
          </w:p>
          <w:p>
            <w:pPr>
              <w:spacing w:line="360" w:lineRule="auto"/>
              <w:rPr>
                <w:rFonts w:hint="eastAsia" w:ascii="宋体" w:hAnsi="宋体" w:eastAsia="宋体" w:cs="宋体"/>
              </w:rPr>
            </w:pPr>
          </w:p>
        </w:tc>
        <w:tc>
          <w:tcPr>
            <w:tcW w:w="10004" w:type="dxa"/>
            <w:vAlign w:val="center"/>
          </w:tcPr>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根据《法律法规和其他要求获取与识别控制程序》要求，崔海雷随时对法律法规的更新进行跟踪，并进行补充。于2019年12月10日识别了法律法规清单。获取渠道，网络和期刊等。</w:t>
            </w:r>
          </w:p>
          <w:p>
            <w:pPr>
              <w:spacing w:line="360" w:lineRule="auto"/>
              <w:rPr>
                <w:rFonts w:hint="eastAsia" w:ascii="宋体" w:hAnsi="宋体" w:eastAsia="宋体" w:cs="宋体"/>
              </w:rPr>
            </w:pPr>
            <w:r>
              <w:rPr>
                <w:rFonts w:hint="eastAsia" w:ascii="宋体" w:hAnsi="宋体" w:eastAsia="宋体" w:cs="宋体"/>
                <w:szCs w:val="21"/>
              </w:rPr>
              <w:t>提供《法律法规和其他要求清单》收集的环境和安全法律法规《中华人民共和国安全生产法》、《中华人民共和国节约能源法》《中华人民共和国环境保护法》等,规定了由南伍水负责组织对公司法律法规及要求遵守程度进行评价，评价日期2019年12月10日。提供了《法律法规和其他要求合规性评价报告》《中华人民共和国卫生防疫法》等组织进行合规性的评价。包括：中华人民共和国安全生产法、中华人民共和国消防法、中华人民共和国环境保护法、中华人民共和国节约能源法、产品质量法等，识别基本全面。评价结论：合规。评价人：南皓晰、刘献涛等，批准：南伍水 。明确了法律法规及其他要求对公司环境因素、危险源的应用，明确了相应的适用条款。</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vAlign w:val="center"/>
          </w:tcPr>
          <w:p>
            <w:pPr>
              <w:spacing w:line="360" w:lineRule="auto"/>
              <w:rPr>
                <w:rFonts w:hint="eastAsia" w:ascii="宋体" w:hAnsi="宋体" w:eastAsia="宋体" w:cs="宋体"/>
              </w:rPr>
            </w:pPr>
            <w:r>
              <w:rPr>
                <w:rFonts w:hint="eastAsia" w:ascii="宋体" w:hAnsi="宋体" w:eastAsia="宋体" w:cs="宋体"/>
                <w:szCs w:val="21"/>
              </w:rPr>
              <w:t>人员、能力、培训</w:t>
            </w:r>
          </w:p>
        </w:tc>
        <w:tc>
          <w:tcPr>
            <w:tcW w:w="960" w:type="dxa"/>
            <w:vAlign w:val="center"/>
          </w:tcPr>
          <w:p>
            <w:pPr>
              <w:spacing w:line="360" w:lineRule="auto"/>
              <w:rPr>
                <w:rFonts w:hint="eastAsia" w:ascii="宋体" w:hAnsi="宋体" w:eastAsia="宋体" w:cs="宋体"/>
                <w:szCs w:val="21"/>
              </w:rPr>
            </w:pPr>
            <w:r>
              <w:rPr>
                <w:rFonts w:hint="eastAsia" w:ascii="宋体" w:hAnsi="宋体" w:eastAsia="宋体" w:cs="宋体"/>
                <w:szCs w:val="21"/>
              </w:rPr>
              <w:t>Q7.1.2</w:t>
            </w:r>
          </w:p>
          <w:p>
            <w:pPr>
              <w:spacing w:line="360" w:lineRule="auto"/>
              <w:rPr>
                <w:rFonts w:hint="eastAsia" w:ascii="宋体" w:hAnsi="宋体" w:eastAsia="宋体" w:cs="宋体"/>
                <w:szCs w:val="21"/>
                <w:highlight w:val="red"/>
              </w:rPr>
            </w:pPr>
            <w:r>
              <w:rPr>
                <w:rFonts w:hint="eastAsia" w:ascii="宋体" w:hAnsi="宋体" w:eastAsia="宋体" w:cs="宋体"/>
                <w:szCs w:val="21"/>
              </w:rPr>
              <w:t>QE7.2</w:t>
            </w:r>
          </w:p>
          <w:p>
            <w:pPr>
              <w:spacing w:line="360" w:lineRule="auto"/>
              <w:rPr>
                <w:rFonts w:hint="eastAsia" w:ascii="宋体" w:hAnsi="宋体" w:eastAsia="宋体" w:cs="宋体"/>
                <w:szCs w:val="21"/>
              </w:rPr>
            </w:pPr>
          </w:p>
          <w:p>
            <w:pPr>
              <w:spacing w:line="360" w:lineRule="auto"/>
              <w:rPr>
                <w:rFonts w:hint="eastAsia" w:ascii="宋体" w:hAnsi="宋体" w:eastAsia="宋体" w:cs="宋体"/>
              </w:rPr>
            </w:pPr>
          </w:p>
        </w:tc>
        <w:tc>
          <w:tcPr>
            <w:tcW w:w="10004" w:type="dxa"/>
            <w:vAlign w:val="center"/>
          </w:tcPr>
          <w:p>
            <w:pPr>
              <w:pStyle w:val="3"/>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编制《人力资源管理管理程序》，规定了控制要求。对企业的人力资源的培养和发展等做出规定，销售人员、采购人员等人力资源做出了规划。</w:t>
            </w:r>
          </w:p>
          <w:p>
            <w:pPr>
              <w:pStyle w:val="3"/>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编制《人力资源管理规划》等三层作业文件，部门又根据自己部门的特点提供《各部门负责人职责和任职要求》及《绩效考核规定》，对员工的绩效进行考核，并与员工的工资相挂钩，查2019年12月的考核记录，考核结果基本达成设定的目标值，考核基本与办法保持一致。编制《岗位工作人员任职资格》，对总经理、管代、内审员、销售员等岗位人员的任职要求从能力、意识、学历、经历、技能等方面做出规定。</w:t>
            </w:r>
          </w:p>
          <w:p>
            <w:pPr>
              <w:pStyle w:val="3"/>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抽查综合部经理南皓晰、销售部经理刘志刚等均满足任职要求。</w:t>
            </w:r>
          </w:p>
          <w:p>
            <w:pPr>
              <w:pStyle w:val="3"/>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根据企业发展规划、现状及各部门意见，人力资源部制定年度培训计划，提供《2019年-2020年培训计划》，有培训申请表，培训记录、受培训部门参加培训人员培训方式培训内容考核方式等内容，显示安排标准、管理手册和程序、法律法规和其他要求、方针、危险源、环境因素和关键特殊施工过程控制培训、意识教育、安全生产相关知识、新员工等培训。编制：南皓晰，批准：南伍水，日期：2019.9.19。</w:t>
            </w:r>
          </w:p>
          <w:p>
            <w:pPr>
              <w:spacing w:line="360" w:lineRule="auto"/>
              <w:rPr>
                <w:rFonts w:hint="eastAsia" w:ascii="宋体" w:hAnsi="宋体" w:eastAsia="宋体" w:cs="宋体"/>
                <w:szCs w:val="21"/>
                <w:highlight w:val="red"/>
              </w:rPr>
            </w:pPr>
            <w:r>
              <w:rPr>
                <w:rFonts w:hint="eastAsia" w:ascii="宋体" w:hAnsi="宋体" w:eastAsia="宋体" w:cs="宋体"/>
                <w:szCs w:val="21"/>
              </w:rPr>
              <w:t>查《培训记录表》，培训题目：质量/环境保护/职业健康安全的重要性GB/T19001:-2016、GB/T 24001-2016 和</w:t>
            </w:r>
            <w:r>
              <w:rPr>
                <w:rFonts w:hint="eastAsia" w:ascii="宋体" w:hAnsi="宋体" w:eastAsia="宋体" w:cs="宋体"/>
                <w:b w:val="0"/>
                <w:bCs/>
                <w:sz w:val="21"/>
                <w:szCs w:val="21"/>
              </w:rPr>
              <w:t>GB/T45001-2020</w:t>
            </w:r>
            <w:r>
              <w:rPr>
                <w:rFonts w:hint="eastAsia" w:ascii="宋体" w:hAnsi="宋体" w:eastAsia="宋体" w:cs="宋体"/>
                <w:szCs w:val="21"/>
              </w:rPr>
              <w:t>标准条款介绍；实施质量、环境和职业健康安全管理体系的意义。向全体员工讲解贯彻标准的意义。并在培训结束后策划本公司管理体系的建立、实施过程。学习手册、程序文件编写格式。</w:t>
            </w:r>
          </w:p>
          <w:p>
            <w:pPr>
              <w:pStyle w:val="3"/>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培训地点：会议室，咨询教师</w:t>
            </w:r>
          </w:p>
          <w:p>
            <w:pPr>
              <w:pStyle w:val="3"/>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抽1培训时间：2019.9.21，培训内容：质量、环境、职业健康安全管理体系标准。</w:t>
            </w:r>
          </w:p>
          <w:p>
            <w:pPr>
              <w:pStyle w:val="3"/>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培训人员：公司全体员工。培训有效性评价：培训取得预期效果。评价人：南伍水。 </w:t>
            </w:r>
          </w:p>
          <w:p>
            <w:pPr>
              <w:pStyle w:val="3"/>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抽2、2019.10.22-23培训记录：培训内容：公司管理体系文件（管理手册、程序文件、相关管理制度等）</w:t>
            </w:r>
          </w:p>
          <w:p>
            <w:pPr>
              <w:pStyle w:val="3"/>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参加人员：刘献涛、南皓晰等。培训有效性评价：培训取得预期效果。评价人：南伍水。</w:t>
            </w:r>
          </w:p>
          <w:p>
            <w:pPr>
              <w:pStyle w:val="3"/>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抽查3：2019.11.5</w:t>
            </w:r>
          </w:p>
          <w:p>
            <w:pPr>
              <w:pStyle w:val="3"/>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在会议室进行了法律法规相关要求 的培训，参加人员全体；培训效果评价  达到预期效果。评价人：南伍水。</w:t>
            </w:r>
          </w:p>
          <w:p>
            <w:pPr>
              <w:pStyle w:val="3"/>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抽4：2019.11.26</w:t>
            </w:r>
          </w:p>
          <w:p>
            <w:pPr>
              <w:pStyle w:val="3"/>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培训内容：消防安全培训，公司相关人员刘希平、南皓晰、刘献涛等人，参加人员全体；培训效果评价  达到预期效果。评价人：南伍水。</w:t>
            </w:r>
          </w:p>
          <w:p>
            <w:pPr>
              <w:pStyle w:val="3"/>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抽查4：2019.12.26，刘献涛、南皓晰公司在会议室进行了内审员的培训，提供培训签到表，培训效果评价  达到预期效果。评价人：马老师</w:t>
            </w:r>
          </w:p>
          <w:p>
            <w:pPr>
              <w:pStyle w:val="3"/>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并提供相应的培训记录，及人员签到表和培训效果评价。</w:t>
            </w:r>
          </w:p>
          <w:p>
            <w:pPr>
              <w:pStyle w:val="14"/>
              <w:spacing w:line="360" w:lineRule="auto"/>
              <w:ind w:firstLine="420" w:firstLineChars="200"/>
              <w:rPr>
                <w:rFonts w:hint="eastAsia" w:ascii="宋体" w:hAnsi="宋体" w:eastAsia="宋体" w:cs="宋体"/>
                <w:bCs w:val="0"/>
                <w:spacing w:val="0"/>
                <w:sz w:val="21"/>
                <w:szCs w:val="21"/>
              </w:rPr>
            </w:pPr>
            <w:bookmarkStart w:id="0" w:name="_GoBack"/>
            <w:bookmarkEnd w:id="0"/>
            <w:r>
              <w:rPr>
                <w:rFonts w:hint="eastAsia" w:ascii="宋体" w:hAnsi="宋体" w:eastAsia="宋体" w:cs="宋体"/>
                <w:bCs w:val="0"/>
                <w:spacing w:val="0"/>
                <w:sz w:val="21"/>
                <w:szCs w:val="21"/>
              </w:rPr>
              <w:t>查无特殊工种。</w:t>
            </w:r>
          </w:p>
          <w:p>
            <w:pPr>
              <w:spacing w:line="360" w:lineRule="auto"/>
              <w:ind w:firstLine="420" w:firstLineChars="200"/>
              <w:rPr>
                <w:rFonts w:hint="eastAsia" w:ascii="宋体" w:hAnsi="宋体" w:eastAsia="宋体" w:cs="宋体"/>
              </w:rPr>
            </w:pPr>
            <w:r>
              <w:rPr>
                <w:rFonts w:hint="eastAsia" w:ascii="宋体" w:hAnsi="宋体" w:eastAsia="宋体" w:cs="宋体"/>
                <w:szCs w:val="21"/>
              </w:rPr>
              <w:t>人力资源控制基本满足要求。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2160" w:type="dxa"/>
            <w:vAlign w:val="center"/>
          </w:tcPr>
          <w:p>
            <w:pPr>
              <w:spacing w:line="360" w:lineRule="auto"/>
              <w:rPr>
                <w:rFonts w:hint="eastAsia" w:ascii="宋体" w:hAnsi="宋体" w:eastAsia="宋体" w:cs="宋体"/>
                <w:b w:val="0"/>
                <w:bCs w:val="0"/>
              </w:rPr>
            </w:pPr>
            <w:r>
              <w:rPr>
                <w:rFonts w:hint="eastAsia" w:ascii="宋体" w:hAnsi="宋体" w:eastAsia="宋体" w:cs="宋体"/>
                <w:b w:val="0"/>
                <w:bCs w:val="0"/>
                <w:szCs w:val="21"/>
              </w:rPr>
              <w:t>意识</w:t>
            </w:r>
          </w:p>
        </w:tc>
        <w:tc>
          <w:tcPr>
            <w:tcW w:w="960" w:type="dxa"/>
            <w:vAlign w:val="center"/>
          </w:tcPr>
          <w:p>
            <w:pPr>
              <w:spacing w:line="360" w:lineRule="auto"/>
              <w:rPr>
                <w:rFonts w:hint="eastAsia" w:ascii="宋体" w:hAnsi="宋体" w:eastAsia="宋体" w:cs="宋体"/>
                <w:b w:val="0"/>
                <w:bCs w:val="0"/>
              </w:rPr>
            </w:pPr>
            <w:r>
              <w:rPr>
                <w:rFonts w:hint="eastAsia" w:ascii="宋体" w:hAnsi="宋体" w:eastAsia="宋体" w:cs="宋体"/>
                <w:b w:val="0"/>
                <w:bCs w:val="0"/>
                <w:szCs w:val="21"/>
              </w:rPr>
              <w:t>QES7.3</w:t>
            </w:r>
          </w:p>
        </w:tc>
        <w:tc>
          <w:tcPr>
            <w:tcW w:w="10004" w:type="dxa"/>
            <w:vAlign w:val="center"/>
          </w:tcPr>
          <w:p>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主要通过培训提高岗位作业水平及质量和环境、安全意识，明确各岗位要求，自身工作对环境、安全目标的影响，以及如何通过培训和互相交流提高环境绩效，不符合质量管理体系要求的后果等。</w:t>
            </w:r>
          </w:p>
          <w:p>
            <w:pPr>
              <w:spacing w:line="360" w:lineRule="auto"/>
              <w:ind w:firstLine="420" w:firstLineChars="200"/>
              <w:rPr>
                <w:rFonts w:hint="eastAsia" w:ascii="宋体" w:hAnsi="宋体" w:eastAsia="宋体" w:cs="宋体"/>
                <w:b w:val="0"/>
                <w:bCs w:val="0"/>
              </w:rPr>
            </w:pPr>
            <w:r>
              <w:rPr>
                <w:rFonts w:hint="eastAsia" w:ascii="宋体" w:hAnsi="宋体" w:eastAsia="宋体" w:cs="宋体"/>
                <w:b w:val="0"/>
                <w:bCs w:val="0"/>
                <w:szCs w:val="21"/>
              </w:rPr>
              <w:t>现场询问综合部人员，清楚与其相关的重要环境因素及职业健康安全风险。无变化。</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trPr>
        <w:tc>
          <w:tcPr>
            <w:tcW w:w="2160" w:type="dxa"/>
            <w:vAlign w:val="center"/>
          </w:tcPr>
          <w:p>
            <w:pPr>
              <w:spacing w:line="360" w:lineRule="auto"/>
              <w:rPr>
                <w:rFonts w:hint="eastAsia" w:ascii="宋体" w:hAnsi="宋体" w:eastAsia="宋体" w:cs="宋体"/>
              </w:rPr>
            </w:pPr>
            <w:r>
              <w:rPr>
                <w:rFonts w:hint="eastAsia" w:ascii="宋体" w:hAnsi="宋体" w:eastAsia="宋体" w:cs="宋体"/>
                <w:szCs w:val="21"/>
              </w:rPr>
              <w:t>基础设施</w:t>
            </w:r>
          </w:p>
        </w:tc>
        <w:tc>
          <w:tcPr>
            <w:tcW w:w="960" w:type="dxa"/>
            <w:vAlign w:val="center"/>
          </w:tcPr>
          <w:p>
            <w:pPr>
              <w:spacing w:line="360" w:lineRule="auto"/>
              <w:rPr>
                <w:rFonts w:hint="eastAsia" w:ascii="宋体" w:hAnsi="宋体" w:eastAsia="宋体" w:cs="宋体"/>
              </w:rPr>
            </w:pPr>
            <w:r>
              <w:rPr>
                <w:rFonts w:hint="eastAsia" w:ascii="宋体" w:hAnsi="宋体" w:eastAsia="宋体" w:cs="宋体"/>
                <w:szCs w:val="21"/>
              </w:rPr>
              <w:t>Q7.1.3</w:t>
            </w:r>
          </w:p>
        </w:tc>
        <w:tc>
          <w:tcPr>
            <w:tcW w:w="10004" w:type="dxa"/>
            <w:vAlign w:val="center"/>
          </w:tcPr>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建筑物、工作场所和相关的设施；</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企业为销售公司，对建筑物、工作场所的要求无严格要求，经营地办公及库房面积：150平米。自建房屋。</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过程设备（硬件和软件）；</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电脑3台、打印机1台、电话、网络、交通车等。</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编制了设备管理制度：</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其中要求定期为电脑进行升级和杀毒，能够满足日常工作的需求，交通车定期送4S店保养。</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支持性服务（如运输、通讯或信息系统）。</w:t>
            </w:r>
          </w:p>
          <w:p>
            <w:pPr>
              <w:spacing w:line="360" w:lineRule="auto"/>
              <w:ind w:firstLine="420" w:firstLineChars="200"/>
              <w:rPr>
                <w:rFonts w:hint="eastAsia" w:ascii="宋体" w:hAnsi="宋体" w:eastAsia="宋体" w:cs="宋体"/>
                <w:b/>
              </w:rPr>
            </w:pPr>
            <w:r>
              <w:rPr>
                <w:rFonts w:hint="eastAsia" w:ascii="宋体" w:hAnsi="宋体" w:eastAsia="宋体" w:cs="宋体"/>
                <w:szCs w:val="21"/>
              </w:rPr>
              <w:t>企业为销售公司，对运输、通讯的要求无严格要求，该公司有电话、网络等。基本无变化。</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2160" w:type="dxa"/>
            <w:vAlign w:val="center"/>
          </w:tcPr>
          <w:p>
            <w:pPr>
              <w:spacing w:line="360" w:lineRule="auto"/>
              <w:rPr>
                <w:rFonts w:hint="eastAsia" w:ascii="宋体" w:hAnsi="宋体" w:eastAsia="宋体" w:cs="宋体"/>
              </w:rPr>
            </w:pPr>
            <w:r>
              <w:rPr>
                <w:rFonts w:hint="eastAsia" w:ascii="宋体" w:hAnsi="宋体" w:eastAsia="宋体" w:cs="宋体"/>
                <w:szCs w:val="21"/>
              </w:rPr>
              <w:t>过程运行环境</w:t>
            </w:r>
          </w:p>
        </w:tc>
        <w:tc>
          <w:tcPr>
            <w:tcW w:w="960" w:type="dxa"/>
            <w:vAlign w:val="center"/>
          </w:tcPr>
          <w:p>
            <w:pPr>
              <w:spacing w:line="360" w:lineRule="auto"/>
              <w:rPr>
                <w:rFonts w:hint="eastAsia" w:ascii="宋体" w:hAnsi="宋体" w:eastAsia="宋体" w:cs="宋体"/>
              </w:rPr>
            </w:pPr>
            <w:r>
              <w:rPr>
                <w:rFonts w:hint="eastAsia" w:ascii="宋体" w:hAnsi="宋体" w:eastAsia="宋体" w:cs="宋体"/>
                <w:szCs w:val="21"/>
              </w:rPr>
              <w:t>Q:7.1.4</w:t>
            </w:r>
          </w:p>
        </w:tc>
        <w:tc>
          <w:tcPr>
            <w:tcW w:w="10004" w:type="dxa"/>
            <w:vAlign w:val="center"/>
          </w:tcPr>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现场查看办公工作场所环境：办公设备安置有序，通道顺畅，地面整洁；综合部采用空调，办公环境舒适，现场管理良好。</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公司员工和睦相处，精诚团结，工作氛围和谐，工作环境适宜，无歧视。</w:t>
            </w:r>
          </w:p>
          <w:p>
            <w:pPr>
              <w:spacing w:line="360" w:lineRule="auto"/>
              <w:ind w:firstLine="420" w:firstLineChars="200"/>
              <w:rPr>
                <w:rFonts w:hint="eastAsia" w:ascii="宋体" w:hAnsi="宋体" w:eastAsia="宋体" w:cs="宋体"/>
              </w:rPr>
            </w:pPr>
            <w:r>
              <w:rPr>
                <w:rFonts w:hint="eastAsia" w:ascii="宋体" w:hAnsi="宋体" w:eastAsia="宋体" w:cs="宋体"/>
                <w:szCs w:val="21"/>
              </w:rPr>
              <w:t>办公环境卫生干净整洁，通风良好无返潮；照明良好；人员工作井然有序。无变化。</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360" w:lineRule="auto"/>
              <w:rPr>
                <w:rFonts w:hint="eastAsia" w:ascii="宋体" w:hAnsi="宋体" w:eastAsia="宋体" w:cs="宋体"/>
              </w:rPr>
            </w:pPr>
            <w:r>
              <w:rPr>
                <w:rFonts w:hint="eastAsia" w:ascii="宋体" w:hAnsi="宋体" w:eastAsia="宋体" w:cs="宋体"/>
                <w:szCs w:val="21"/>
              </w:rPr>
              <w:t>沟通、参与和协商</w:t>
            </w:r>
          </w:p>
        </w:tc>
        <w:tc>
          <w:tcPr>
            <w:tcW w:w="960" w:type="dxa"/>
            <w:vAlign w:val="center"/>
          </w:tcPr>
          <w:p>
            <w:pPr>
              <w:spacing w:line="360" w:lineRule="auto"/>
              <w:rPr>
                <w:rFonts w:hint="eastAsia" w:ascii="宋体" w:hAnsi="宋体" w:eastAsia="宋体" w:cs="宋体"/>
              </w:rPr>
            </w:pPr>
            <w:r>
              <w:rPr>
                <w:rFonts w:hint="eastAsia" w:ascii="宋体" w:hAnsi="宋体" w:eastAsia="宋体" w:cs="宋体"/>
                <w:szCs w:val="21"/>
              </w:rPr>
              <w:t>QES7.4</w:t>
            </w:r>
          </w:p>
        </w:tc>
        <w:tc>
          <w:tcPr>
            <w:tcW w:w="10004" w:type="dxa"/>
            <w:vAlign w:val="center"/>
          </w:tcPr>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策划编制的程序文件《信息交流、参与和协商控制程序》及管理手册的相关章节规定了企业内、外部沟通和员工就职业健康安全事务参与、协商的要求，经查阅和交谈符合标准要求。</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总经理负责在公司建立畅通的沟通渠道。管理者代表是公司内部和外部信息交流和沟通的负责人。</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各部门收集到有关职业健康安全方面的信息，包括法律法规等，及时向综合部反馈。销售部负责顾客要求方面的有关事宜的沟通。</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目前各项沟通都较为及时、顺畅、效果较好。</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综合部是公司内部和外部信息交流和协商的归口综合部。负责与上级主管部门及周边单位的信息交流；负责与管理体系、法律法规等有关的内部和外部信息交流；负责与采购供方、客户等相关方之间的沟通。工程部负责施工现场沟通。</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经全体员工大会选举，任命公司刘改弟同志为公司安全事务代表。与刘改弟电话沟通</w:t>
            </w:r>
            <w:r>
              <w:rPr>
                <w:rFonts w:hint="eastAsia" w:ascii="宋体" w:hAnsi="宋体" w:eastAsia="宋体" w:cs="宋体"/>
                <w:szCs w:val="21"/>
                <w:lang w:val="en-GB"/>
              </w:rPr>
              <w:t>，</w:t>
            </w:r>
            <w:r>
              <w:rPr>
                <w:rFonts w:hint="eastAsia" w:ascii="宋体" w:hAnsi="宋体" w:eastAsia="宋体" w:cs="宋体"/>
                <w:szCs w:val="21"/>
              </w:rPr>
              <w:t>清楚自己的职责：负责向管理层反映职工职业健康安全管理方面的要求，对事件的调查、处理，职工劳动防护的改善事宜进行协商交流；参与职业安全健康方针、目标、指标、管理方案的制定工作，提出合理化建议。</w:t>
            </w:r>
          </w:p>
          <w:p>
            <w:pPr>
              <w:spacing w:line="360" w:lineRule="auto"/>
              <w:ind w:firstLine="420" w:firstLineChars="200"/>
              <w:rPr>
                <w:rFonts w:hint="eastAsia" w:ascii="宋体" w:hAnsi="宋体" w:eastAsia="宋体" w:cs="宋体"/>
              </w:rPr>
            </w:pPr>
            <w:r>
              <w:rPr>
                <w:rFonts w:hint="eastAsia" w:ascii="宋体" w:hAnsi="宋体" w:eastAsia="宋体" w:cs="宋体"/>
                <w:szCs w:val="21"/>
              </w:rPr>
              <w:t>通过安全事务代表的积极争取，员工的劳保用品得到合理配备并及时发放；员工保险得到按时交纳等。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trPr>
        <w:tc>
          <w:tcPr>
            <w:tcW w:w="2160" w:type="dxa"/>
            <w:vAlign w:val="center"/>
          </w:tcPr>
          <w:p>
            <w:pPr>
              <w:spacing w:line="360" w:lineRule="auto"/>
              <w:rPr>
                <w:rFonts w:hint="eastAsia" w:ascii="宋体" w:hAnsi="宋体" w:eastAsia="宋体" w:cs="宋体"/>
              </w:rPr>
            </w:pPr>
            <w:r>
              <w:rPr>
                <w:rFonts w:hint="eastAsia" w:ascii="宋体" w:hAnsi="宋体" w:eastAsia="宋体" w:cs="宋体"/>
                <w:szCs w:val="21"/>
              </w:rPr>
              <w:t>组织的知识、文件化信息</w:t>
            </w:r>
          </w:p>
        </w:tc>
        <w:tc>
          <w:tcPr>
            <w:tcW w:w="960" w:type="dxa"/>
            <w:vAlign w:val="center"/>
          </w:tcPr>
          <w:p>
            <w:pPr>
              <w:spacing w:line="360" w:lineRule="auto"/>
              <w:rPr>
                <w:rFonts w:hint="eastAsia" w:ascii="宋体" w:hAnsi="宋体" w:eastAsia="宋体" w:cs="宋体"/>
                <w:szCs w:val="21"/>
              </w:rPr>
            </w:pPr>
            <w:r>
              <w:rPr>
                <w:rFonts w:hint="eastAsia" w:ascii="宋体" w:hAnsi="宋体" w:eastAsia="宋体" w:cs="宋体"/>
                <w:szCs w:val="21"/>
              </w:rPr>
              <w:t>Q7.1.6</w:t>
            </w:r>
          </w:p>
          <w:p>
            <w:pPr>
              <w:pStyle w:val="14"/>
              <w:spacing w:line="360" w:lineRule="auto"/>
              <w:rPr>
                <w:rFonts w:hint="eastAsia" w:ascii="宋体" w:hAnsi="宋体" w:eastAsia="宋体" w:cs="宋体"/>
                <w:bCs w:val="0"/>
                <w:spacing w:val="0"/>
                <w:sz w:val="21"/>
                <w:szCs w:val="21"/>
              </w:rPr>
            </w:pPr>
            <w:r>
              <w:rPr>
                <w:rFonts w:hint="eastAsia" w:ascii="宋体" w:hAnsi="宋体" w:eastAsia="宋体" w:cs="宋体"/>
                <w:bCs w:val="0"/>
                <w:spacing w:val="0"/>
                <w:sz w:val="21"/>
                <w:szCs w:val="21"/>
              </w:rPr>
              <w:t>ES7.1</w:t>
            </w:r>
          </w:p>
          <w:p>
            <w:pPr>
              <w:spacing w:line="360" w:lineRule="auto"/>
              <w:rPr>
                <w:rFonts w:hint="eastAsia" w:ascii="宋体" w:hAnsi="宋体" w:eastAsia="宋体" w:cs="宋体"/>
                <w:szCs w:val="21"/>
              </w:rPr>
            </w:pPr>
            <w:r>
              <w:rPr>
                <w:rFonts w:hint="eastAsia" w:ascii="宋体" w:hAnsi="宋体" w:eastAsia="宋体" w:cs="宋体"/>
                <w:szCs w:val="21"/>
              </w:rPr>
              <w:t>QES7.5</w:t>
            </w:r>
          </w:p>
          <w:p>
            <w:pPr>
              <w:spacing w:line="360" w:lineRule="auto"/>
              <w:rPr>
                <w:rFonts w:hint="eastAsia" w:ascii="宋体" w:hAnsi="宋体" w:eastAsia="宋体" w:cs="宋体"/>
              </w:rPr>
            </w:pPr>
          </w:p>
        </w:tc>
        <w:tc>
          <w:tcPr>
            <w:tcW w:w="10004" w:type="dxa"/>
            <w:vAlign w:val="center"/>
          </w:tcPr>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受审核方建立的管理体系文件包括：</w:t>
            </w:r>
          </w:p>
          <w:p>
            <w:pPr>
              <w:numPr>
                <w:ilvl w:val="0"/>
                <w:numId w:val="2"/>
              </w:numPr>
              <w:spacing w:line="360" w:lineRule="auto"/>
              <w:rPr>
                <w:rFonts w:hint="eastAsia" w:ascii="宋体" w:hAnsi="宋体" w:eastAsia="宋体" w:cs="宋体"/>
                <w:szCs w:val="21"/>
              </w:rPr>
            </w:pPr>
            <w:r>
              <w:rPr>
                <w:rFonts w:hint="eastAsia" w:ascii="宋体" w:hAnsi="宋体" w:eastAsia="宋体" w:cs="宋体"/>
                <w:szCs w:val="21"/>
              </w:rPr>
              <w:t>管理手册HBDG/SC-2019版B/0，发布时间：2019年9月10日   实施时间：2019年9月10日</w:t>
            </w:r>
          </w:p>
          <w:p>
            <w:pPr>
              <w:spacing w:line="360" w:lineRule="auto"/>
              <w:rPr>
                <w:rFonts w:hint="eastAsia" w:ascii="宋体" w:hAnsi="宋体" w:eastAsia="宋体" w:cs="宋体"/>
                <w:szCs w:val="21"/>
              </w:rPr>
            </w:pPr>
            <w:r>
              <w:rPr>
                <w:rFonts w:hint="eastAsia" w:ascii="宋体" w:hAnsi="宋体" w:eastAsia="宋体" w:cs="宋体"/>
                <w:szCs w:val="21"/>
              </w:rPr>
              <w:t>2.程序文件，含27个文件，包括标准要求的形成文件的信息。</w:t>
            </w:r>
          </w:p>
          <w:p>
            <w:pPr>
              <w:pStyle w:val="2"/>
              <w:tabs>
                <w:tab w:val="left" w:pos="3300"/>
                <w:tab w:val="left" w:pos="5160"/>
                <w:tab w:val="clear" w:pos="3510"/>
                <w:tab w:val="clear" w:pos="5580"/>
              </w:tabs>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3.管理制度汇编HBDG-ZD-2019</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包括管理制度、合同管理制定等。</w:t>
            </w:r>
          </w:p>
          <w:p>
            <w:pPr>
              <w:spacing w:line="360" w:lineRule="auto"/>
              <w:rPr>
                <w:rFonts w:hint="eastAsia" w:ascii="宋体" w:hAnsi="宋体" w:eastAsia="宋体" w:cs="宋体"/>
                <w:szCs w:val="21"/>
              </w:rPr>
            </w:pPr>
            <w:r>
              <w:rPr>
                <w:rFonts w:hint="eastAsia" w:ascii="宋体" w:hAnsi="宋体" w:eastAsia="宋体" w:cs="宋体"/>
                <w:szCs w:val="21"/>
              </w:rPr>
              <w:t>4.体系运行所需要的文件和记录</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编制了《文件控制程序》《记录控制程序》用于对管理体系文件，符合标准要求。</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查看《文件发放记录表》，内容包括：文件名称，文件编号，接收部门，分发序号，接收人/日期，回收记录。</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查综合部管理手册的发放，文件编号HBDG-SC-2019 版B/0，分发号01，接收人南伍水。分发号02，接收人 刘献涛。</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查文件更改情况：针对换版的《管理手册》进行了更改。补充完善了相关内容，被替换的文件页面均标有“作废”标识。提供A版质量、环境和职业健康安全管理手册等管理文件处置的相关信息。</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查综合部管理手册、管理制度等文件均保管良好，为有效版本，有受控标识。</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综合部负责收集有关产品的国家标准、行业标准的最新版本，分发到相关部门使用；收回旧标准。</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查见《适用的法律法规及其他要求清单》，内容包括：序号、文件名称、编号、版本等，收集基本全面，基本符合。</w:t>
            </w:r>
          </w:p>
          <w:p>
            <w:pPr>
              <w:spacing w:line="360" w:lineRule="auto"/>
              <w:rPr>
                <w:rFonts w:hint="eastAsia" w:ascii="宋体" w:hAnsi="宋体" w:eastAsia="宋体" w:cs="宋体"/>
                <w:szCs w:val="21"/>
              </w:rPr>
            </w:pPr>
            <w:r>
              <w:rPr>
                <w:rFonts w:hint="eastAsia" w:ascii="宋体" w:hAnsi="宋体" w:eastAsia="宋体" w:cs="宋体"/>
                <w:szCs w:val="21"/>
              </w:rPr>
              <w:t>以上外来文件保管良好，均为有效版本。</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查见《记录清单》，内容包括：序号、记录名称、编号、保存期、使用部门等。</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共登记有不符合项报告、顾客满意程度调查表、文件发放回收记录、外来文件清单、培训记录表、环境因素清单等。保存期限分别为三年和长期。</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抽查综合部文件发放登记表、培训记录表、受控文件清单，固体废弃物处置记录，填写及保管符合要求。</w:t>
            </w:r>
            <w:r>
              <w:rPr>
                <w:rFonts w:hint="eastAsia" w:ascii="宋体" w:hAnsi="宋体" w:eastAsia="宋体" w:cs="宋体"/>
                <w:szCs w:val="21"/>
              </w:rPr>
              <w:br w:type="textWrapping"/>
            </w:r>
            <w:r>
              <w:rPr>
                <w:rFonts w:hint="eastAsia" w:ascii="宋体" w:hAnsi="宋体" w:eastAsia="宋体" w:cs="宋体"/>
                <w:szCs w:val="21"/>
              </w:rPr>
              <w:t xml:space="preserve">    各部门保存各记录，按时间整理，放置在文件柜中，以便检索，综合部定期对其进行检查，目前保存完好。名称，编号构成记录的唯一性标识。</w:t>
            </w:r>
          </w:p>
          <w:p>
            <w:pPr>
              <w:spacing w:line="360" w:lineRule="auto"/>
              <w:rPr>
                <w:rFonts w:hint="eastAsia" w:ascii="宋体" w:hAnsi="宋体" w:eastAsia="宋体" w:cs="宋体"/>
              </w:rPr>
            </w:pPr>
            <w:r>
              <w:rPr>
                <w:rFonts w:hint="eastAsia" w:ascii="宋体" w:hAnsi="宋体" w:eastAsia="宋体" w:cs="宋体"/>
                <w:szCs w:val="21"/>
              </w:rPr>
              <w:t>5、公司自成立以来获得奖项：无</w:t>
            </w:r>
          </w:p>
        </w:tc>
        <w:tc>
          <w:tcPr>
            <w:tcW w:w="1585" w:type="dxa"/>
          </w:tcPr>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2160"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运行控制</w:t>
            </w:r>
          </w:p>
        </w:tc>
        <w:tc>
          <w:tcPr>
            <w:tcW w:w="960"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ES8.1</w:t>
            </w:r>
          </w:p>
          <w:p>
            <w:pPr>
              <w:spacing w:line="360" w:lineRule="auto"/>
              <w:rPr>
                <w:rFonts w:hint="eastAsia" w:ascii="宋体" w:hAnsi="宋体" w:eastAsia="宋体" w:cs="宋体"/>
                <w:sz w:val="21"/>
                <w:szCs w:val="21"/>
              </w:rPr>
            </w:pPr>
          </w:p>
        </w:tc>
        <w:tc>
          <w:tcPr>
            <w:tcW w:w="10004" w:type="dxa"/>
            <w:vAlign w:val="center"/>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本部门执行节能降耗控制程序、固体废弃物控制程序、环境管理控制程序、档案管理制定合同管理制定、印章管理制度、代理工作办法项目管理手册</w:t>
            </w:r>
            <w:r>
              <w:rPr>
                <w:rFonts w:hint="eastAsia" w:ascii="宋体" w:hAnsi="宋体" w:eastAsia="宋体" w:cs="宋体"/>
                <w:sz w:val="21"/>
                <w:szCs w:val="21"/>
                <w:lang w:val="en-GB"/>
              </w:rPr>
              <w:t>、车辆管理规定</w:t>
            </w:r>
            <w:r>
              <w:rPr>
                <w:rFonts w:hint="eastAsia" w:ascii="宋体" w:hAnsi="宋体" w:eastAsia="宋体" w:cs="宋体"/>
                <w:sz w:val="21"/>
                <w:szCs w:val="21"/>
              </w:rPr>
              <w:t>等。</w:t>
            </w:r>
          </w:p>
          <w:p>
            <w:pPr>
              <w:spacing w:line="360" w:lineRule="auto"/>
              <w:ind w:firstLine="420" w:firstLineChars="200"/>
              <w:rPr>
                <w:rFonts w:hint="eastAsia" w:ascii="宋体" w:hAnsi="宋体" w:eastAsia="宋体" w:cs="宋体"/>
                <w:color w:val="FF0000"/>
                <w:sz w:val="21"/>
                <w:szCs w:val="21"/>
                <w:lang w:val="en-GB"/>
              </w:rPr>
            </w:pPr>
            <w:r>
              <w:rPr>
                <w:rFonts w:hint="eastAsia" w:ascii="宋体" w:hAnsi="宋体" w:eastAsia="宋体" w:cs="宋体"/>
                <w:sz w:val="21"/>
                <w:szCs w:val="21"/>
                <w:lang w:val="en-GB"/>
              </w:rPr>
              <w:t>运行控制情况：办公过程注意节约用电，做到人走灯灭，电脑长时间不用时关机，下班前要关闭电源；综合部配备灭火器，在有效期内。上年度开具不符合项报告未重复发生，整改有效。</w:t>
            </w:r>
          </w:p>
          <w:p>
            <w:pPr>
              <w:spacing w:line="360" w:lineRule="auto"/>
              <w:ind w:firstLine="420" w:firstLineChars="200"/>
              <w:rPr>
                <w:rFonts w:hint="eastAsia" w:ascii="宋体" w:hAnsi="宋体" w:eastAsia="宋体" w:cs="宋体"/>
                <w:sz w:val="21"/>
                <w:szCs w:val="21"/>
                <w:lang w:val="en-GB"/>
              </w:rPr>
            </w:pPr>
            <w:r>
              <w:rPr>
                <w:rFonts w:hint="eastAsia" w:ascii="宋体" w:hAnsi="宋体" w:eastAsia="宋体" w:cs="宋体"/>
                <w:sz w:val="21"/>
                <w:szCs w:val="21"/>
              </w:rPr>
              <w:t>办公过程使用的电器如：空调、电脑、灯具均符合安全设计要求，使用过程注意安全，预防触电，工作时间平均每天8小时；</w:t>
            </w:r>
          </w:p>
          <w:p>
            <w:pPr>
              <w:spacing w:line="360" w:lineRule="auto"/>
              <w:ind w:firstLine="420" w:firstLineChars="200"/>
              <w:rPr>
                <w:rFonts w:hint="eastAsia" w:ascii="宋体" w:hAnsi="宋体" w:eastAsia="宋体" w:cs="宋体"/>
                <w:sz w:val="21"/>
                <w:szCs w:val="21"/>
                <w:lang w:val="en-GB"/>
              </w:rPr>
            </w:pPr>
            <w:r>
              <w:rPr>
                <w:rFonts w:hint="eastAsia" w:ascii="宋体" w:hAnsi="宋体" w:eastAsia="宋体" w:cs="宋体"/>
                <w:sz w:val="21"/>
                <w:szCs w:val="21"/>
                <w:lang w:val="en-GB"/>
              </w:rPr>
              <w:t>办公用品按要求由</w:t>
            </w:r>
            <w:r>
              <w:rPr>
                <w:rFonts w:hint="eastAsia" w:ascii="宋体" w:hAnsi="宋体" w:eastAsia="宋体" w:cs="宋体"/>
                <w:sz w:val="21"/>
                <w:szCs w:val="21"/>
              </w:rPr>
              <w:t>综合部</w:t>
            </w:r>
            <w:r>
              <w:rPr>
                <w:rFonts w:hint="eastAsia" w:ascii="宋体" w:hAnsi="宋体" w:eastAsia="宋体" w:cs="宋体"/>
                <w:sz w:val="21"/>
                <w:szCs w:val="21"/>
                <w:lang w:val="en-GB"/>
              </w:rPr>
              <w:t>负责发放，作好记录；</w:t>
            </w:r>
          </w:p>
          <w:p>
            <w:pPr>
              <w:spacing w:line="360" w:lineRule="auto"/>
              <w:ind w:firstLine="420" w:firstLineChars="200"/>
              <w:rPr>
                <w:rFonts w:hint="eastAsia" w:ascii="宋体" w:hAnsi="宋体" w:eastAsia="宋体" w:cs="宋体"/>
                <w:sz w:val="21"/>
                <w:szCs w:val="21"/>
                <w:lang w:val="en-GB"/>
              </w:rPr>
            </w:pPr>
            <w:r>
              <w:rPr>
                <w:rFonts w:hint="eastAsia" w:ascii="宋体" w:hAnsi="宋体" w:eastAsia="宋体" w:cs="宋体"/>
                <w:sz w:val="21"/>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spacing w:line="360" w:lineRule="auto"/>
              <w:rPr>
                <w:rFonts w:hint="eastAsia" w:ascii="宋体" w:hAnsi="宋体" w:eastAsia="宋体" w:cs="宋体"/>
                <w:sz w:val="21"/>
                <w:szCs w:val="21"/>
                <w:lang w:val="en-GB"/>
              </w:rPr>
            </w:pPr>
            <w:r>
              <w:rPr>
                <w:rFonts w:hint="eastAsia" w:ascii="宋体" w:hAnsi="宋体" w:eastAsia="宋体" w:cs="宋体"/>
                <w:sz w:val="21"/>
                <w:szCs w:val="21"/>
                <w:lang w:val="en-GB"/>
              </w:rPr>
              <w:t xml:space="preserve">    新冠肺炎疫情期间做好个人防护。</w:t>
            </w:r>
          </w:p>
          <w:p>
            <w:pPr>
              <w:spacing w:line="360" w:lineRule="auto"/>
              <w:ind w:firstLine="420" w:firstLineChars="200"/>
              <w:rPr>
                <w:rFonts w:hint="eastAsia" w:ascii="宋体" w:hAnsi="宋体" w:eastAsia="宋体" w:cs="宋体"/>
                <w:sz w:val="21"/>
                <w:szCs w:val="21"/>
                <w:lang w:val="en-GB"/>
              </w:rPr>
            </w:pPr>
            <w:r>
              <w:rPr>
                <w:rFonts w:hint="eastAsia" w:ascii="宋体" w:hAnsi="宋体" w:eastAsia="宋体" w:cs="宋体"/>
                <w:sz w:val="21"/>
                <w:szCs w:val="21"/>
                <w:lang w:val="en-GB"/>
              </w:rPr>
              <w:t>公司办公产生的废硒鼓、废墨盒、色带由供应方公司回收；</w:t>
            </w:r>
          </w:p>
          <w:p>
            <w:pPr>
              <w:spacing w:line="360" w:lineRule="auto"/>
              <w:rPr>
                <w:rFonts w:hint="eastAsia" w:ascii="宋体" w:hAnsi="宋体" w:eastAsia="宋体" w:cs="宋体"/>
                <w:sz w:val="21"/>
                <w:szCs w:val="21"/>
              </w:rPr>
            </w:pPr>
            <w:r>
              <w:rPr>
                <w:rFonts w:hint="eastAsia" w:ascii="宋体" w:hAnsi="宋体" w:eastAsia="宋体" w:cs="宋体"/>
                <w:sz w:val="21"/>
                <w:szCs w:val="21"/>
              </w:rPr>
              <w:t>查：废弃物回收处理登记表</w:t>
            </w:r>
          </w:p>
          <w:p>
            <w:pPr>
              <w:spacing w:line="360" w:lineRule="auto"/>
              <w:rPr>
                <w:rFonts w:hint="eastAsia" w:ascii="宋体" w:hAnsi="宋体" w:eastAsia="宋体" w:cs="宋体"/>
                <w:sz w:val="21"/>
                <w:szCs w:val="21"/>
                <w:lang w:val="en-GB"/>
              </w:rPr>
            </w:pPr>
            <w:r>
              <w:rPr>
                <w:rFonts w:hint="eastAsia" w:ascii="宋体" w:hAnsi="宋体" w:eastAsia="宋体" w:cs="宋体"/>
                <w:sz w:val="21"/>
                <w:szCs w:val="21"/>
                <w:lang w:val="en-GB"/>
              </w:rPr>
              <w:t>废弃物种类</w:t>
            </w:r>
            <w:r>
              <w:rPr>
                <w:rFonts w:hint="eastAsia" w:ascii="宋体" w:hAnsi="宋体" w:eastAsia="宋体" w:cs="宋体"/>
                <w:sz w:val="21"/>
                <w:szCs w:val="21"/>
                <w:lang w:val="en-GB"/>
              </w:rPr>
              <w:tab/>
            </w:r>
            <w:r>
              <w:rPr>
                <w:rFonts w:hint="eastAsia" w:ascii="宋体" w:hAnsi="宋体" w:eastAsia="宋体" w:cs="宋体"/>
                <w:sz w:val="21"/>
                <w:szCs w:val="21"/>
                <w:lang w:val="en-GB"/>
              </w:rPr>
              <w:t>排放量   日期</w:t>
            </w:r>
            <w:r>
              <w:rPr>
                <w:rFonts w:hint="eastAsia" w:ascii="宋体" w:hAnsi="宋体" w:eastAsia="宋体" w:cs="宋体"/>
                <w:sz w:val="21"/>
                <w:szCs w:val="21"/>
                <w:lang w:val="en-GB"/>
              </w:rPr>
              <w:tab/>
            </w:r>
            <w:r>
              <w:rPr>
                <w:rFonts w:hint="eastAsia" w:ascii="宋体" w:hAnsi="宋体" w:eastAsia="宋体" w:cs="宋体"/>
                <w:sz w:val="21"/>
                <w:szCs w:val="21"/>
                <w:lang w:val="en-GB"/>
              </w:rPr>
              <w:t xml:space="preserve">      统计人</w:t>
            </w:r>
            <w:r>
              <w:rPr>
                <w:rFonts w:hint="eastAsia" w:ascii="宋体" w:hAnsi="宋体" w:eastAsia="宋体" w:cs="宋体"/>
                <w:sz w:val="21"/>
                <w:szCs w:val="21"/>
                <w:lang w:val="en-GB"/>
              </w:rPr>
              <w:tab/>
            </w:r>
            <w:r>
              <w:rPr>
                <w:rFonts w:hint="eastAsia" w:ascii="宋体" w:hAnsi="宋体" w:eastAsia="宋体" w:cs="宋体"/>
                <w:sz w:val="21"/>
                <w:szCs w:val="21"/>
                <w:lang w:val="en-GB"/>
              </w:rPr>
              <w:t xml:space="preserve">    处置办法</w:t>
            </w:r>
            <w:r>
              <w:rPr>
                <w:rFonts w:hint="eastAsia" w:ascii="宋体" w:hAnsi="宋体" w:eastAsia="宋体" w:cs="宋体"/>
                <w:sz w:val="21"/>
                <w:szCs w:val="21"/>
                <w:lang w:val="en-GB"/>
              </w:rPr>
              <w:tab/>
            </w:r>
          </w:p>
          <w:p>
            <w:pPr>
              <w:spacing w:line="360" w:lineRule="auto"/>
              <w:rPr>
                <w:rFonts w:hint="eastAsia" w:ascii="宋体" w:hAnsi="宋体" w:eastAsia="宋体" w:cs="宋体"/>
                <w:sz w:val="21"/>
                <w:szCs w:val="21"/>
                <w:lang w:val="en-GB"/>
              </w:rPr>
            </w:pPr>
            <w:r>
              <w:rPr>
                <w:rFonts w:hint="eastAsia" w:ascii="宋体" w:hAnsi="宋体" w:eastAsia="宋体" w:cs="宋体"/>
                <w:sz w:val="21"/>
                <w:szCs w:val="21"/>
                <w:lang w:val="en-GB"/>
              </w:rPr>
              <w:t>硒鼓、墨盒</w:t>
            </w:r>
            <w:r>
              <w:rPr>
                <w:rFonts w:hint="eastAsia" w:ascii="宋体" w:hAnsi="宋体" w:eastAsia="宋体" w:cs="宋体"/>
                <w:sz w:val="21"/>
                <w:szCs w:val="21"/>
                <w:lang w:val="en-GB"/>
              </w:rPr>
              <w:tab/>
            </w:r>
            <w:r>
              <w:rPr>
                <w:rFonts w:hint="eastAsia" w:ascii="宋体" w:hAnsi="宋体" w:eastAsia="宋体" w:cs="宋体"/>
                <w:sz w:val="21"/>
                <w:szCs w:val="21"/>
                <w:lang w:val="en-GB"/>
              </w:rPr>
              <w:t>1个</w:t>
            </w:r>
            <w:r>
              <w:rPr>
                <w:rFonts w:hint="eastAsia" w:ascii="宋体" w:hAnsi="宋体" w:eastAsia="宋体" w:cs="宋体"/>
                <w:sz w:val="21"/>
                <w:szCs w:val="21"/>
                <w:lang w:val="en-GB"/>
              </w:rPr>
              <w:tab/>
            </w:r>
            <w:r>
              <w:rPr>
                <w:rFonts w:hint="eastAsia" w:ascii="宋体" w:hAnsi="宋体" w:eastAsia="宋体" w:cs="宋体"/>
                <w:sz w:val="21"/>
                <w:szCs w:val="21"/>
                <w:lang w:val="en-GB"/>
              </w:rPr>
              <w:t>2019-11-6</w:t>
            </w:r>
            <w:r>
              <w:rPr>
                <w:rFonts w:hint="eastAsia" w:ascii="宋体" w:hAnsi="宋体" w:eastAsia="宋体" w:cs="宋体"/>
                <w:sz w:val="21"/>
                <w:szCs w:val="21"/>
                <w:lang w:val="en-GB"/>
              </w:rPr>
              <w:tab/>
            </w:r>
            <w:r>
              <w:rPr>
                <w:rFonts w:hint="eastAsia" w:ascii="宋体" w:hAnsi="宋体" w:eastAsia="宋体" w:cs="宋体"/>
                <w:sz w:val="21"/>
                <w:szCs w:val="21"/>
                <w:lang w:val="en-GB"/>
              </w:rPr>
              <w:t>废品处理站</w:t>
            </w:r>
            <w:r>
              <w:rPr>
                <w:rFonts w:hint="eastAsia" w:ascii="宋体" w:hAnsi="宋体" w:eastAsia="宋体" w:cs="宋体"/>
                <w:sz w:val="21"/>
                <w:szCs w:val="21"/>
                <w:lang w:val="en-GB"/>
              </w:rPr>
              <w:tab/>
            </w:r>
            <w:r>
              <w:rPr>
                <w:rFonts w:hint="eastAsia" w:ascii="宋体" w:hAnsi="宋体" w:eastAsia="宋体" w:cs="宋体"/>
                <w:sz w:val="21"/>
                <w:szCs w:val="21"/>
                <w:lang w:val="en-GB"/>
              </w:rPr>
              <w:t>南皓晰</w:t>
            </w:r>
          </w:p>
          <w:p>
            <w:pPr>
              <w:spacing w:line="360" w:lineRule="auto"/>
              <w:rPr>
                <w:rFonts w:hint="eastAsia" w:ascii="宋体" w:hAnsi="宋体" w:eastAsia="宋体" w:cs="宋体"/>
                <w:sz w:val="21"/>
                <w:szCs w:val="21"/>
                <w:lang w:val="en-GB"/>
              </w:rPr>
            </w:pPr>
            <w:r>
              <w:rPr>
                <w:rFonts w:hint="eastAsia" w:ascii="宋体" w:hAnsi="宋体" w:eastAsia="宋体" w:cs="宋体"/>
                <w:sz w:val="21"/>
                <w:szCs w:val="21"/>
                <w:lang w:val="en-GB"/>
              </w:rPr>
              <w:t>废纸、标签、废扎带</w:t>
            </w:r>
            <w:r>
              <w:rPr>
                <w:rFonts w:hint="eastAsia" w:ascii="宋体" w:hAnsi="宋体" w:eastAsia="宋体" w:cs="宋体"/>
                <w:sz w:val="21"/>
                <w:szCs w:val="21"/>
                <w:lang w:val="en-GB"/>
              </w:rPr>
              <w:tab/>
            </w:r>
            <w:r>
              <w:rPr>
                <w:rFonts w:hint="eastAsia" w:ascii="宋体" w:hAnsi="宋体" w:eastAsia="宋体" w:cs="宋体"/>
                <w:sz w:val="21"/>
                <w:szCs w:val="21"/>
                <w:lang w:val="en-GB"/>
              </w:rPr>
              <w:t>3kg</w:t>
            </w:r>
            <w:r>
              <w:rPr>
                <w:rFonts w:hint="eastAsia" w:ascii="宋体" w:hAnsi="宋体" w:eastAsia="宋体" w:cs="宋体"/>
                <w:sz w:val="21"/>
                <w:szCs w:val="21"/>
                <w:lang w:val="en-GB"/>
              </w:rPr>
              <w:tab/>
            </w:r>
            <w:r>
              <w:rPr>
                <w:rFonts w:hint="eastAsia" w:ascii="宋体" w:hAnsi="宋体" w:eastAsia="宋体" w:cs="宋体"/>
                <w:sz w:val="21"/>
                <w:szCs w:val="21"/>
                <w:lang w:val="en-GB"/>
              </w:rPr>
              <w:t>2019-12-8</w:t>
            </w:r>
            <w:r>
              <w:rPr>
                <w:rFonts w:hint="eastAsia" w:ascii="宋体" w:hAnsi="宋体" w:eastAsia="宋体" w:cs="宋体"/>
                <w:sz w:val="21"/>
                <w:szCs w:val="21"/>
                <w:lang w:val="en-GB"/>
              </w:rPr>
              <w:tab/>
            </w:r>
            <w:r>
              <w:rPr>
                <w:rFonts w:hint="eastAsia" w:ascii="宋体" w:hAnsi="宋体" w:eastAsia="宋体" w:cs="宋体"/>
                <w:sz w:val="21"/>
                <w:szCs w:val="21"/>
                <w:lang w:val="en-GB"/>
              </w:rPr>
              <w:t>废品处理站</w:t>
            </w:r>
            <w:r>
              <w:rPr>
                <w:rFonts w:hint="eastAsia" w:ascii="宋体" w:hAnsi="宋体" w:eastAsia="宋体" w:cs="宋体"/>
                <w:sz w:val="21"/>
                <w:szCs w:val="21"/>
                <w:lang w:val="en-GB"/>
              </w:rPr>
              <w:tab/>
            </w:r>
            <w:r>
              <w:rPr>
                <w:rFonts w:hint="eastAsia" w:ascii="宋体" w:hAnsi="宋体" w:eastAsia="宋体" w:cs="宋体"/>
                <w:sz w:val="21"/>
                <w:szCs w:val="21"/>
                <w:lang w:val="en-GB"/>
              </w:rPr>
              <w:t>南皓晰</w:t>
            </w:r>
          </w:p>
          <w:p>
            <w:pPr>
              <w:spacing w:line="360" w:lineRule="auto"/>
              <w:ind w:firstLine="420" w:firstLineChars="200"/>
              <w:rPr>
                <w:rFonts w:hint="eastAsia" w:ascii="宋体" w:hAnsi="宋体" w:eastAsia="宋体" w:cs="宋体"/>
                <w:sz w:val="21"/>
                <w:szCs w:val="21"/>
                <w:lang w:val="en-GB"/>
              </w:rPr>
            </w:pPr>
            <w:r>
              <w:rPr>
                <w:rFonts w:hint="eastAsia" w:ascii="宋体" w:hAnsi="宋体" w:eastAsia="宋体" w:cs="宋体"/>
                <w:sz w:val="21"/>
                <w:szCs w:val="21"/>
                <w:lang w:val="en-GB"/>
              </w:rPr>
              <w:t>生活垃圾</w:t>
            </w:r>
            <w:r>
              <w:rPr>
                <w:rFonts w:hint="eastAsia" w:ascii="宋体" w:hAnsi="宋体" w:eastAsia="宋体" w:cs="宋体"/>
                <w:sz w:val="21"/>
                <w:szCs w:val="21"/>
                <w:lang w:val="en-GB"/>
              </w:rPr>
              <w:tab/>
            </w:r>
            <w:r>
              <w:rPr>
                <w:rFonts w:hint="eastAsia" w:ascii="宋体" w:hAnsi="宋体" w:eastAsia="宋体" w:cs="宋体"/>
                <w:sz w:val="21"/>
                <w:szCs w:val="21"/>
                <w:lang w:val="en-GB"/>
              </w:rPr>
              <w:tab/>
            </w:r>
            <w:r>
              <w:rPr>
                <w:rFonts w:hint="eastAsia" w:ascii="宋体" w:hAnsi="宋体" w:eastAsia="宋体" w:cs="宋体"/>
                <w:sz w:val="21"/>
                <w:szCs w:val="21"/>
                <w:lang w:val="en-GB"/>
              </w:rPr>
              <w:tab/>
            </w:r>
            <w:r>
              <w:rPr>
                <w:rFonts w:hint="eastAsia" w:ascii="宋体" w:hAnsi="宋体" w:eastAsia="宋体" w:cs="宋体"/>
                <w:sz w:val="21"/>
                <w:szCs w:val="21"/>
                <w:lang w:val="en-GB"/>
              </w:rPr>
              <w:t>环卫</w:t>
            </w:r>
            <w:r>
              <w:rPr>
                <w:rFonts w:hint="eastAsia" w:ascii="宋体" w:hAnsi="宋体" w:eastAsia="宋体" w:cs="宋体"/>
                <w:sz w:val="21"/>
                <w:szCs w:val="21"/>
                <w:lang w:val="en-GB"/>
              </w:rPr>
              <w:tab/>
            </w:r>
          </w:p>
          <w:p>
            <w:pPr>
              <w:spacing w:line="360" w:lineRule="auto"/>
              <w:ind w:firstLine="420" w:firstLineChars="200"/>
              <w:rPr>
                <w:rFonts w:hint="eastAsia" w:ascii="宋体" w:hAnsi="宋体" w:eastAsia="宋体" w:cs="宋体"/>
                <w:sz w:val="21"/>
                <w:szCs w:val="21"/>
                <w:lang w:val="en-GB"/>
              </w:rPr>
            </w:pPr>
            <w:r>
              <w:rPr>
                <w:rFonts w:hint="eastAsia" w:ascii="宋体" w:hAnsi="宋体" w:eastAsia="宋体" w:cs="宋体"/>
                <w:sz w:val="21"/>
                <w:szCs w:val="21"/>
                <w:lang w:val="en-GB"/>
              </w:rPr>
              <w:t>公司为员工缴纳了养老、工伤、医疗等保险。</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驾驶员要求遵守道路交通安全法，不违章驾车，驾驶证和车辆定期年审，确保行车安全。</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现场查看办公区域配备有电脑、打印机复印件、电器状态良好，无安全隐患。</w:t>
            </w:r>
          </w:p>
          <w:p>
            <w:pPr>
              <w:pStyle w:val="14"/>
              <w:spacing w:line="360" w:lineRule="auto"/>
              <w:rPr>
                <w:rFonts w:hint="eastAsia" w:ascii="宋体" w:hAnsi="宋体" w:eastAsia="宋体" w:cs="宋体"/>
                <w:bCs w:val="0"/>
                <w:spacing w:val="0"/>
                <w:sz w:val="21"/>
                <w:szCs w:val="21"/>
              </w:rPr>
            </w:pPr>
            <w:r>
              <w:rPr>
                <w:rFonts w:hint="eastAsia" w:ascii="宋体" w:hAnsi="宋体" w:eastAsia="宋体" w:cs="宋体"/>
                <w:sz w:val="21"/>
                <w:szCs w:val="21"/>
              </w:rPr>
              <w:t xml:space="preserve">   </w:t>
            </w:r>
            <w:r>
              <w:rPr>
                <w:rFonts w:hint="eastAsia" w:ascii="宋体" w:hAnsi="宋体" w:eastAsia="宋体" w:cs="宋体"/>
                <w:bCs w:val="0"/>
                <w:spacing w:val="0"/>
                <w:sz w:val="21"/>
                <w:szCs w:val="21"/>
              </w:rPr>
              <w:t>提供体检计划，计划在2020年底进行体检。</w:t>
            </w:r>
          </w:p>
          <w:p>
            <w:pPr>
              <w:pStyle w:val="14"/>
              <w:spacing w:line="360" w:lineRule="auto"/>
              <w:ind w:firstLine="420" w:firstLineChars="200"/>
              <w:rPr>
                <w:rFonts w:hint="eastAsia" w:ascii="宋体" w:hAnsi="宋体" w:eastAsia="宋体" w:cs="宋体"/>
                <w:bCs w:val="0"/>
                <w:spacing w:val="0"/>
                <w:sz w:val="21"/>
                <w:szCs w:val="21"/>
              </w:rPr>
            </w:pPr>
            <w:r>
              <w:rPr>
                <w:rFonts w:hint="eastAsia" w:ascii="宋体" w:hAnsi="宋体" w:eastAsia="宋体" w:cs="宋体"/>
                <w:bCs w:val="0"/>
                <w:spacing w:val="0"/>
                <w:sz w:val="21"/>
                <w:szCs w:val="21"/>
              </w:rPr>
              <w:t>其他培训费、水电费约2000元左右。公司例行节约，全员环保、安全意识较高。</w:t>
            </w:r>
          </w:p>
          <w:p>
            <w:pPr>
              <w:pStyle w:val="14"/>
              <w:spacing w:line="360" w:lineRule="auto"/>
              <w:ind w:firstLine="420" w:firstLineChars="200"/>
              <w:rPr>
                <w:rFonts w:hint="eastAsia" w:ascii="宋体" w:hAnsi="宋体" w:eastAsia="宋体" w:cs="宋体"/>
                <w:bCs w:val="0"/>
                <w:spacing w:val="0"/>
                <w:sz w:val="21"/>
                <w:szCs w:val="21"/>
              </w:rPr>
            </w:pPr>
            <w:r>
              <w:rPr>
                <w:rFonts w:hint="eastAsia" w:ascii="宋体" w:hAnsi="宋体" w:eastAsia="宋体" w:cs="宋体"/>
                <w:bCs w:val="0"/>
                <w:spacing w:val="0"/>
                <w:sz w:val="21"/>
                <w:szCs w:val="21"/>
              </w:rPr>
              <w:t>提供了每季度工作环境检查表，抽查： 2020.3.31的检查表，对办公环境、卫生等情况进行了检查，检查人：南伍水，无问题。</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无食堂宿舍。</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2160" w:type="dxa"/>
            <w:vAlign w:val="center"/>
          </w:tcPr>
          <w:p>
            <w:pPr>
              <w:spacing w:line="360" w:lineRule="auto"/>
              <w:rPr>
                <w:rFonts w:hint="eastAsia" w:ascii="宋体" w:hAnsi="宋体" w:eastAsia="宋体" w:cs="宋体"/>
              </w:rPr>
            </w:pPr>
            <w:r>
              <w:rPr>
                <w:rFonts w:hint="eastAsia" w:ascii="宋体" w:hAnsi="宋体" w:eastAsia="宋体" w:cs="宋体"/>
                <w:szCs w:val="21"/>
              </w:rPr>
              <w:t>应急准备和响应</w:t>
            </w:r>
          </w:p>
        </w:tc>
        <w:tc>
          <w:tcPr>
            <w:tcW w:w="960" w:type="dxa"/>
            <w:vAlign w:val="center"/>
          </w:tcPr>
          <w:p>
            <w:pPr>
              <w:spacing w:line="360" w:lineRule="auto"/>
              <w:rPr>
                <w:rFonts w:hint="eastAsia" w:ascii="宋体" w:hAnsi="宋体" w:eastAsia="宋体" w:cs="宋体"/>
                <w:szCs w:val="21"/>
              </w:rPr>
            </w:pPr>
            <w:r>
              <w:rPr>
                <w:rFonts w:hint="eastAsia" w:ascii="宋体" w:hAnsi="宋体" w:eastAsia="宋体" w:cs="宋体"/>
                <w:szCs w:val="21"/>
              </w:rPr>
              <w:t>ES8.2</w:t>
            </w:r>
          </w:p>
          <w:p>
            <w:pPr>
              <w:spacing w:line="360" w:lineRule="auto"/>
              <w:rPr>
                <w:rFonts w:hint="eastAsia" w:ascii="宋体" w:hAnsi="宋体" w:eastAsia="宋体" w:cs="宋体"/>
              </w:rPr>
            </w:pPr>
          </w:p>
        </w:tc>
        <w:tc>
          <w:tcPr>
            <w:tcW w:w="10004" w:type="dxa"/>
            <w:vAlign w:val="center"/>
          </w:tcPr>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制定了《应急控制程序》，包含有事件级别及不同级别事件的处理程序、事件处理组织机构及职责分工、通用及特殊处理程序、各岗位要求等。具有可操作性。</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2019.</w:t>
            </w:r>
            <w:r>
              <w:rPr>
                <w:rFonts w:hint="eastAsia" w:ascii="宋体" w:hAnsi="宋体" w:eastAsia="宋体" w:cs="宋体"/>
                <w:szCs w:val="21"/>
                <w:lang w:val="en-US" w:eastAsia="zh-CN"/>
              </w:rPr>
              <w:t>11</w:t>
            </w:r>
            <w:r>
              <w:rPr>
                <w:rFonts w:hint="eastAsia" w:ascii="宋体" w:hAnsi="宋体" w:eastAsia="宋体" w:cs="宋体"/>
                <w:szCs w:val="21"/>
              </w:rPr>
              <w:t>编制演练计划，抽查火灾应急预案演习2019.11.27，在公司办公楼外进行，结论：通过演练验证预案适宜。</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提供了应急设备台账，出示消防演习方案，明确了活动时间、地点、演习科目、参加人数、现场布置示意图、紧急疏散示意图、义务消防队成员及职责分工、联系方式等内容，内容具体清楚。</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演练小结：通过这一次演练，提高了职工的急救水平，增强了安全防护的意识，为今后的应急打下了良好的基础，切实地保证了职工的人身安全。</w:t>
            </w:r>
          </w:p>
          <w:p>
            <w:pPr>
              <w:spacing w:line="360" w:lineRule="auto"/>
              <w:ind w:firstLine="420" w:firstLineChars="200"/>
              <w:rPr>
                <w:rFonts w:hint="eastAsia" w:ascii="宋体" w:hAnsi="宋体" w:eastAsia="宋体" w:cs="宋体"/>
              </w:rPr>
            </w:pPr>
            <w:r>
              <w:rPr>
                <w:rFonts w:hint="eastAsia" w:ascii="宋体" w:hAnsi="宋体" w:eastAsia="宋体" w:cs="宋体"/>
                <w:szCs w:val="21"/>
              </w:rPr>
              <w:t>应急演练后对应急预案进行了评审，给出的结论，预案基本满足要求，不需修订。</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内部审核</w:t>
            </w:r>
          </w:p>
        </w:tc>
        <w:tc>
          <w:tcPr>
            <w:tcW w:w="960"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QES9.2</w:t>
            </w:r>
          </w:p>
        </w:tc>
        <w:tc>
          <w:tcPr>
            <w:tcW w:w="10004" w:type="dxa"/>
            <w:vAlign w:val="center"/>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公司制定《内部审核控制程序》，对内部审核方案策划规定：</w:t>
            </w:r>
          </w:p>
          <w:p>
            <w:pPr>
              <w:spacing w:line="360" w:lineRule="auto"/>
              <w:rPr>
                <w:rFonts w:hint="eastAsia" w:ascii="宋体" w:hAnsi="宋体" w:eastAsia="宋体" w:cs="宋体"/>
                <w:sz w:val="21"/>
                <w:szCs w:val="21"/>
              </w:rPr>
            </w:pPr>
            <w:r>
              <w:rPr>
                <w:rFonts w:hint="eastAsia" w:ascii="宋体" w:hAnsi="宋体" w:eastAsia="宋体" w:cs="宋体"/>
                <w:sz w:val="21"/>
                <w:szCs w:val="21"/>
              </w:rPr>
              <w:t>1.频次：内审每年进行一次，两次内部审核的时间间隔不超过12个月。上年度内审2019年4月，两次内审未超过12个月。符合规定要求。</w:t>
            </w:r>
          </w:p>
          <w:p>
            <w:pPr>
              <w:spacing w:line="360" w:lineRule="auto"/>
              <w:rPr>
                <w:rFonts w:hint="eastAsia" w:ascii="宋体" w:hAnsi="宋体" w:eastAsia="宋体" w:cs="宋体"/>
                <w:sz w:val="21"/>
                <w:szCs w:val="21"/>
              </w:rPr>
            </w:pPr>
            <w:r>
              <w:rPr>
                <w:rFonts w:hint="eastAsia" w:ascii="宋体" w:hAnsi="宋体" w:eastAsia="宋体" w:cs="宋体"/>
                <w:sz w:val="21"/>
                <w:szCs w:val="21"/>
              </w:rPr>
              <w:t>2.方法：按部门/过程审核。</w:t>
            </w:r>
          </w:p>
          <w:p>
            <w:pPr>
              <w:spacing w:line="360" w:lineRule="auto"/>
              <w:rPr>
                <w:rFonts w:hint="eastAsia" w:ascii="宋体" w:hAnsi="宋体" w:eastAsia="宋体" w:cs="宋体"/>
                <w:sz w:val="21"/>
                <w:szCs w:val="21"/>
              </w:rPr>
            </w:pPr>
            <w:r>
              <w:rPr>
                <w:rFonts w:hint="eastAsia" w:ascii="宋体" w:hAnsi="宋体" w:eastAsia="宋体" w:cs="宋体"/>
                <w:sz w:val="21"/>
                <w:szCs w:val="21"/>
              </w:rPr>
              <w:t>3.职责：体系负责人组织内部审核活动。</w:t>
            </w:r>
          </w:p>
          <w:p>
            <w:pPr>
              <w:spacing w:line="360" w:lineRule="auto"/>
              <w:rPr>
                <w:rFonts w:hint="eastAsia" w:ascii="宋体" w:hAnsi="宋体" w:eastAsia="宋体" w:cs="宋体"/>
                <w:sz w:val="21"/>
                <w:szCs w:val="21"/>
              </w:rPr>
            </w:pPr>
            <w:r>
              <w:rPr>
                <w:rFonts w:hint="eastAsia" w:ascii="宋体" w:hAnsi="宋体" w:eastAsia="宋体" w:cs="宋体"/>
                <w:sz w:val="21"/>
                <w:szCs w:val="21"/>
              </w:rPr>
              <w:t>4.策划要求：范围、准则、工作分配等。</w:t>
            </w:r>
          </w:p>
          <w:p>
            <w:pPr>
              <w:spacing w:line="360" w:lineRule="auto"/>
              <w:rPr>
                <w:rFonts w:hint="eastAsia" w:ascii="宋体" w:hAnsi="宋体" w:eastAsia="宋体" w:cs="宋体"/>
                <w:sz w:val="21"/>
                <w:szCs w:val="21"/>
              </w:rPr>
            </w:pPr>
            <w:r>
              <w:rPr>
                <w:rFonts w:hint="eastAsia" w:ascii="宋体" w:hAnsi="宋体" w:eastAsia="宋体" w:cs="宋体"/>
                <w:sz w:val="21"/>
                <w:szCs w:val="21"/>
              </w:rPr>
              <w:t>5.报告：体系负责人在内部审核结束及纠正措施完成后应向总经理报告审核结果。</w:t>
            </w:r>
          </w:p>
          <w:p>
            <w:pPr>
              <w:spacing w:line="360" w:lineRule="auto"/>
              <w:rPr>
                <w:rFonts w:hint="eastAsia" w:ascii="宋体" w:hAnsi="宋体" w:eastAsia="宋体" w:cs="宋体"/>
                <w:sz w:val="21"/>
                <w:szCs w:val="21"/>
              </w:rPr>
            </w:pPr>
            <w:r>
              <w:rPr>
                <w:rFonts w:hint="eastAsia" w:ascii="宋体" w:hAnsi="宋体" w:eastAsia="宋体" w:cs="宋体"/>
                <w:sz w:val="21"/>
                <w:szCs w:val="21"/>
              </w:rPr>
              <w:t>6.提供了《2020年内部审核实施计划》，计划内容有：目的、范围、审核准则、审核时间2020年1月8日。</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编制：刘献涛 编制日期 ：2020.1.2 批准：南伍水   </w:t>
            </w:r>
          </w:p>
          <w:p>
            <w:pPr>
              <w:spacing w:line="360" w:lineRule="auto"/>
              <w:rPr>
                <w:rFonts w:hint="eastAsia" w:ascii="宋体" w:hAnsi="宋体" w:eastAsia="宋体" w:cs="宋体"/>
                <w:sz w:val="21"/>
                <w:szCs w:val="21"/>
              </w:rPr>
            </w:pPr>
            <w:r>
              <w:rPr>
                <w:rFonts w:hint="eastAsia" w:ascii="宋体" w:hAnsi="宋体" w:eastAsia="宋体" w:cs="宋体"/>
                <w:sz w:val="21"/>
                <w:szCs w:val="21"/>
              </w:rPr>
              <w:t>查阅2020年度内部审核有关记录</w:t>
            </w:r>
          </w:p>
          <w:p>
            <w:pPr>
              <w:numPr>
                <w:ilvl w:val="0"/>
                <w:numId w:val="3"/>
              </w:numPr>
              <w:spacing w:line="360" w:lineRule="auto"/>
              <w:rPr>
                <w:rFonts w:hint="eastAsia" w:ascii="宋体" w:hAnsi="宋体" w:eastAsia="宋体" w:cs="宋体"/>
                <w:sz w:val="21"/>
                <w:szCs w:val="21"/>
              </w:rPr>
            </w:pPr>
            <w:r>
              <w:rPr>
                <w:rFonts w:hint="eastAsia" w:ascii="宋体" w:hAnsi="宋体" w:eastAsia="宋体" w:cs="宋体"/>
                <w:sz w:val="21"/>
                <w:szCs w:val="21"/>
              </w:rPr>
              <w:t>提供了审核组名单刘献涛（组长）南皓晰（组员）</w:t>
            </w:r>
          </w:p>
          <w:p>
            <w:pPr>
              <w:numPr>
                <w:ilvl w:val="0"/>
                <w:numId w:val="3"/>
              </w:numPr>
              <w:spacing w:line="360" w:lineRule="auto"/>
              <w:rPr>
                <w:rFonts w:hint="eastAsia" w:ascii="宋体" w:hAnsi="宋体" w:eastAsia="宋体" w:cs="宋体"/>
                <w:sz w:val="21"/>
                <w:szCs w:val="21"/>
              </w:rPr>
            </w:pPr>
            <w:r>
              <w:rPr>
                <w:rFonts w:hint="eastAsia" w:ascii="宋体" w:hAnsi="宋体" w:eastAsia="宋体" w:cs="宋体"/>
                <w:sz w:val="21"/>
                <w:szCs w:val="21"/>
              </w:rPr>
              <w:t>审核范围：公司领导层、各部门。覆盖全条款。</w:t>
            </w:r>
          </w:p>
          <w:p>
            <w:pPr>
              <w:spacing w:line="360" w:lineRule="auto"/>
              <w:rPr>
                <w:rFonts w:hint="eastAsia" w:ascii="宋体" w:hAnsi="宋体" w:eastAsia="宋体" w:cs="宋体"/>
                <w:sz w:val="21"/>
                <w:szCs w:val="21"/>
              </w:rPr>
            </w:pPr>
            <w:r>
              <w:rPr>
                <w:rFonts w:hint="eastAsia" w:ascii="宋体" w:hAnsi="宋体" w:eastAsia="宋体" w:cs="宋体"/>
                <w:sz w:val="21"/>
                <w:szCs w:val="21"/>
              </w:rPr>
              <w:t>3.审核准则：</w:t>
            </w:r>
            <w:r>
              <w:rPr>
                <w:rFonts w:hint="eastAsia" w:ascii="宋体" w:hAnsi="宋体" w:eastAsia="宋体" w:cs="宋体"/>
                <w:b w:val="0"/>
                <w:bCs/>
                <w:szCs w:val="24"/>
              </w:rPr>
              <w:t xml:space="preserve"> GB/T19001-2016 和 GB/T24001-2016 、</w:t>
            </w:r>
            <w:r>
              <w:rPr>
                <w:rFonts w:hint="eastAsia" w:ascii="宋体" w:hAnsi="宋体"/>
              </w:rPr>
              <w:t>GB/T45001—2020</w:t>
            </w:r>
            <w:r>
              <w:rPr>
                <w:rFonts w:hint="eastAsia" w:ascii="宋体" w:hAnsi="宋体" w:eastAsia="宋体" w:cs="宋体"/>
                <w:b w:val="0"/>
                <w:bCs/>
                <w:szCs w:val="24"/>
              </w:rPr>
              <w:t>标准</w:t>
            </w:r>
            <w:r>
              <w:rPr>
                <w:rFonts w:hint="eastAsia" w:ascii="宋体" w:hAnsi="宋体" w:eastAsia="宋体" w:cs="宋体"/>
                <w:sz w:val="21"/>
                <w:szCs w:val="21"/>
              </w:rPr>
              <w:t>、公司管理体系文件、适用的法律法规、产品标准等。</w:t>
            </w:r>
          </w:p>
          <w:p>
            <w:pPr>
              <w:spacing w:line="360" w:lineRule="auto"/>
              <w:rPr>
                <w:rFonts w:hint="eastAsia" w:ascii="宋体" w:hAnsi="宋体" w:eastAsia="宋体" w:cs="宋体"/>
                <w:sz w:val="21"/>
                <w:szCs w:val="21"/>
              </w:rPr>
            </w:pPr>
            <w:r>
              <w:rPr>
                <w:rFonts w:hint="eastAsia" w:ascii="宋体" w:hAnsi="宋体" w:eastAsia="宋体" w:cs="宋体"/>
                <w:sz w:val="21"/>
                <w:szCs w:val="21"/>
              </w:rPr>
              <w:t>4.提供了《内审首次会议签到表》，参加人有各部门负责人等。</w:t>
            </w:r>
          </w:p>
          <w:p>
            <w:pPr>
              <w:spacing w:line="360" w:lineRule="auto"/>
              <w:rPr>
                <w:rFonts w:hint="eastAsia" w:ascii="宋体" w:hAnsi="宋体" w:eastAsia="宋体" w:cs="宋体"/>
                <w:sz w:val="21"/>
                <w:szCs w:val="21"/>
              </w:rPr>
            </w:pPr>
            <w:r>
              <w:rPr>
                <w:rFonts w:hint="eastAsia" w:ascii="宋体" w:hAnsi="宋体" w:eastAsia="宋体" w:cs="宋体"/>
                <w:sz w:val="21"/>
                <w:szCs w:val="21"/>
              </w:rPr>
              <w:t>5.提供了《内审检查表》，经查阅对照，受审核部门涉及条款与公司管理体系职责分配相一致。</w:t>
            </w:r>
          </w:p>
          <w:p>
            <w:pPr>
              <w:pStyle w:val="14"/>
              <w:spacing w:line="360" w:lineRule="auto"/>
              <w:jc w:val="left"/>
              <w:rPr>
                <w:rFonts w:hint="eastAsia" w:ascii="宋体" w:hAnsi="宋体" w:eastAsia="宋体" w:cs="宋体"/>
                <w:bCs w:val="0"/>
                <w:spacing w:val="0"/>
                <w:sz w:val="21"/>
                <w:szCs w:val="21"/>
              </w:rPr>
            </w:pPr>
            <w:r>
              <w:rPr>
                <w:rFonts w:hint="eastAsia" w:ascii="宋体" w:hAnsi="宋体" w:eastAsia="宋体" w:cs="宋体"/>
                <w:bCs w:val="0"/>
                <w:spacing w:val="0"/>
                <w:sz w:val="21"/>
                <w:szCs w:val="21"/>
              </w:rPr>
              <w:t>抽：销售部检查表Q5.3、6.2、6.1、7.1.5、8.1、8.2、8.4、8.5、8.6、8.7、9.1.1、9.1.2、10.2</w:t>
            </w:r>
          </w:p>
          <w:p>
            <w:pPr>
              <w:pStyle w:val="14"/>
              <w:spacing w:line="360" w:lineRule="auto"/>
              <w:ind w:firstLine="210" w:firstLineChars="100"/>
              <w:jc w:val="left"/>
              <w:rPr>
                <w:rFonts w:hint="eastAsia" w:ascii="宋体" w:hAnsi="宋体" w:eastAsia="宋体" w:cs="宋体"/>
                <w:bCs w:val="0"/>
                <w:spacing w:val="0"/>
                <w:sz w:val="21"/>
                <w:szCs w:val="21"/>
              </w:rPr>
            </w:pPr>
            <w:r>
              <w:rPr>
                <w:rFonts w:hint="eastAsia" w:ascii="宋体" w:hAnsi="宋体" w:eastAsia="宋体" w:cs="宋体"/>
                <w:bCs w:val="0"/>
                <w:spacing w:val="0"/>
                <w:sz w:val="21"/>
                <w:szCs w:val="21"/>
              </w:rPr>
              <w:t>ES: 5.3、6.2、6.1.1、6.1.2、8.1、8.2、9.1.1、10.2审核记录基本满足要求，8.5审核深度需加强。</w:t>
            </w:r>
          </w:p>
          <w:p>
            <w:pPr>
              <w:spacing w:line="360" w:lineRule="auto"/>
              <w:rPr>
                <w:rFonts w:hint="eastAsia" w:ascii="宋体" w:hAnsi="宋体" w:eastAsia="宋体" w:cs="宋体"/>
                <w:sz w:val="21"/>
                <w:szCs w:val="21"/>
              </w:rPr>
            </w:pPr>
            <w:r>
              <w:rPr>
                <w:rFonts w:hint="eastAsia" w:ascii="宋体" w:hAnsi="宋体" w:eastAsia="宋体" w:cs="宋体"/>
                <w:sz w:val="21"/>
                <w:szCs w:val="21"/>
              </w:rPr>
              <w:t>6.提供了《内审不合格报告》</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开出项1个一般不符合报告,涉及综合部，不符合项报告内容：现场查见综合部未提供环境和职业健康安全绩效考核的证据。</w:t>
            </w:r>
          </w:p>
          <w:p>
            <w:pPr>
              <w:spacing w:line="360" w:lineRule="auto"/>
              <w:ind w:firstLine="420" w:firstLineChars="200"/>
              <w:rPr>
                <w:rFonts w:hint="eastAsia" w:ascii="宋体" w:hAnsi="宋体" w:eastAsia="宋体" w:cs="宋体"/>
                <w:b w:val="0"/>
                <w:bCs/>
                <w:szCs w:val="24"/>
              </w:rPr>
            </w:pPr>
            <w:r>
              <w:rPr>
                <w:rFonts w:hint="eastAsia" w:ascii="宋体" w:hAnsi="宋体" w:eastAsia="宋体" w:cs="宋体"/>
                <w:b w:val="0"/>
                <w:bCs/>
                <w:szCs w:val="24"/>
              </w:rPr>
              <w:t>不符合GB/T24001-2016 标准中 9.1.1 条款规定。</w:t>
            </w:r>
          </w:p>
          <w:p>
            <w:pPr>
              <w:spacing w:line="360" w:lineRule="auto"/>
              <w:ind w:firstLine="420" w:firstLineChars="200"/>
              <w:rPr>
                <w:rFonts w:hint="eastAsia" w:ascii="宋体" w:hAnsi="宋体" w:eastAsia="宋体" w:cs="宋体"/>
                <w:b w:val="0"/>
                <w:bCs/>
                <w:szCs w:val="24"/>
              </w:rPr>
            </w:pPr>
            <w:r>
              <w:rPr>
                <w:rFonts w:hint="eastAsia" w:ascii="宋体" w:hAnsi="宋体" w:eastAsia="宋体" w:cs="宋体"/>
                <w:b w:val="0"/>
                <w:bCs/>
                <w:szCs w:val="24"/>
              </w:rPr>
              <w:t>不符合GB/T45001-2020标准中 9.1.1 条款规定。</w:t>
            </w:r>
          </w:p>
          <w:p>
            <w:pPr>
              <w:pStyle w:val="14"/>
              <w:spacing w:line="360" w:lineRule="auto"/>
              <w:rPr>
                <w:rFonts w:hint="eastAsia" w:ascii="宋体" w:hAnsi="宋体" w:eastAsia="宋体" w:cs="宋体"/>
                <w:bCs w:val="0"/>
                <w:spacing w:val="0"/>
                <w:sz w:val="21"/>
                <w:szCs w:val="21"/>
              </w:rPr>
            </w:pPr>
            <w:r>
              <w:rPr>
                <w:rFonts w:hint="eastAsia" w:ascii="宋体" w:hAnsi="宋体" w:eastAsia="宋体" w:cs="宋体"/>
                <w:sz w:val="21"/>
                <w:szCs w:val="21"/>
              </w:rPr>
              <w:t xml:space="preserve">   </w:t>
            </w:r>
            <w:r>
              <w:rPr>
                <w:rFonts w:hint="eastAsia" w:ascii="宋体" w:hAnsi="宋体" w:eastAsia="宋体" w:cs="宋体"/>
                <w:bCs w:val="0"/>
                <w:spacing w:val="0"/>
                <w:sz w:val="21"/>
                <w:szCs w:val="21"/>
              </w:rPr>
              <w:t>对于涉及不符合项的部门，进行了原因分析并制定纠正措施计划，经过审核组验证，纠正措施有效。</w:t>
            </w:r>
          </w:p>
          <w:p>
            <w:pPr>
              <w:spacing w:line="360" w:lineRule="auto"/>
              <w:rPr>
                <w:rFonts w:hint="eastAsia" w:ascii="宋体" w:hAnsi="宋体" w:eastAsia="宋体" w:cs="宋体"/>
                <w:sz w:val="21"/>
                <w:szCs w:val="21"/>
              </w:rPr>
            </w:pPr>
            <w:r>
              <w:rPr>
                <w:rFonts w:hint="eastAsia" w:ascii="宋体" w:hAnsi="宋体" w:eastAsia="宋体" w:cs="宋体"/>
                <w:sz w:val="21"/>
                <w:szCs w:val="21"/>
              </w:rPr>
              <w:t>7.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量管理体系标准条款学习，进行不符合项整改，要求在5日内整改完毕，由综合部组织相关内审员对整改后的情况进行跟踪验证，确认纠正及纠正措施有效，体系的建立、运行符合质量管理体系要求。</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审核结论：基本符合计划安排和标准的要求，并得到了较有效实施和保持， 仍需进一步改进。    </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审核组长：刘献涛  批准：南伍水 时间：2020.1.8</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提供了内审员培训记录，审核员没有审核自己部门工作，具有独立性。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360" w:lineRule="auto"/>
              <w:rPr>
                <w:rFonts w:hint="eastAsia" w:ascii="宋体" w:hAnsi="宋体" w:eastAsia="宋体" w:cs="宋体"/>
              </w:rPr>
            </w:pPr>
            <w:r>
              <w:rPr>
                <w:rFonts w:hint="eastAsia" w:ascii="宋体" w:hAnsi="宋体" w:eastAsia="宋体" w:cs="宋体"/>
                <w:szCs w:val="21"/>
              </w:rPr>
              <w:t>分析与评价</w:t>
            </w:r>
          </w:p>
        </w:tc>
        <w:tc>
          <w:tcPr>
            <w:tcW w:w="960" w:type="dxa"/>
            <w:vAlign w:val="center"/>
          </w:tcPr>
          <w:p>
            <w:pPr>
              <w:spacing w:line="360" w:lineRule="auto"/>
              <w:rPr>
                <w:rFonts w:hint="eastAsia" w:ascii="宋体" w:hAnsi="宋体" w:eastAsia="宋体" w:cs="宋体"/>
                <w:szCs w:val="21"/>
              </w:rPr>
            </w:pPr>
            <w:r>
              <w:rPr>
                <w:rFonts w:hint="eastAsia" w:ascii="宋体" w:hAnsi="宋体" w:eastAsia="宋体" w:cs="宋体"/>
                <w:szCs w:val="21"/>
              </w:rPr>
              <w:t>ES9.1.3</w:t>
            </w:r>
          </w:p>
          <w:p>
            <w:pPr>
              <w:spacing w:line="360" w:lineRule="auto"/>
              <w:rPr>
                <w:rFonts w:hint="eastAsia" w:ascii="宋体" w:hAnsi="宋体" w:eastAsia="宋体" w:cs="宋体"/>
              </w:rPr>
            </w:pPr>
            <w:r>
              <w:rPr>
                <w:rFonts w:hint="eastAsia" w:ascii="宋体" w:hAnsi="宋体" w:eastAsia="宋体" w:cs="宋体"/>
                <w:szCs w:val="21"/>
              </w:rPr>
              <w:t xml:space="preserve"> </w:t>
            </w:r>
          </w:p>
        </w:tc>
        <w:tc>
          <w:tcPr>
            <w:tcW w:w="10004" w:type="dxa"/>
            <w:vAlign w:val="center"/>
          </w:tcPr>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公司通过以下方面确定、收集和分析适当的数据，以证实管理体系的适宜性和测试性。查有以下信息进行数据分析:</w:t>
            </w:r>
          </w:p>
          <w:p>
            <w:pPr>
              <w:spacing w:line="360" w:lineRule="auto"/>
              <w:rPr>
                <w:rFonts w:hint="eastAsia" w:ascii="宋体" w:hAnsi="宋体" w:eastAsia="宋体" w:cs="宋体"/>
                <w:szCs w:val="21"/>
              </w:rPr>
            </w:pPr>
            <w:r>
              <w:rPr>
                <w:rFonts w:hint="eastAsia" w:ascii="宋体" w:hAnsi="宋体" w:eastAsia="宋体" w:cs="宋体"/>
                <w:szCs w:val="21"/>
              </w:rPr>
              <w:t>1)对顾客满意率采用权重法统计分析，顾客满意率97%达标。</w:t>
            </w:r>
          </w:p>
          <w:p>
            <w:pPr>
              <w:spacing w:line="360" w:lineRule="auto"/>
              <w:rPr>
                <w:rFonts w:hint="eastAsia" w:ascii="宋体" w:hAnsi="宋体" w:eastAsia="宋体" w:cs="宋体"/>
                <w:szCs w:val="21"/>
              </w:rPr>
            </w:pPr>
            <w:r>
              <w:rPr>
                <w:rFonts w:hint="eastAsia" w:ascii="宋体" w:hAnsi="宋体" w:eastAsia="宋体" w:cs="宋体"/>
                <w:szCs w:val="21"/>
              </w:rPr>
              <w:t>2)对施工质量进行了统计分析，达目标值要求</w:t>
            </w:r>
          </w:p>
          <w:p>
            <w:pPr>
              <w:spacing w:line="360" w:lineRule="auto"/>
              <w:rPr>
                <w:rFonts w:hint="eastAsia" w:ascii="宋体" w:hAnsi="宋体" w:eastAsia="宋体" w:cs="宋体"/>
                <w:szCs w:val="21"/>
              </w:rPr>
            </w:pPr>
            <w:r>
              <w:rPr>
                <w:rFonts w:hint="eastAsia" w:ascii="宋体" w:hAnsi="宋体" w:eastAsia="宋体" w:cs="宋体"/>
                <w:szCs w:val="21"/>
              </w:rPr>
              <w:t>3)对进货物资合格率进行了统计分析，达标</w:t>
            </w:r>
          </w:p>
          <w:p>
            <w:pPr>
              <w:spacing w:line="360" w:lineRule="auto"/>
              <w:rPr>
                <w:rFonts w:hint="eastAsia" w:ascii="宋体" w:hAnsi="宋体" w:eastAsia="宋体" w:cs="宋体"/>
                <w:szCs w:val="21"/>
              </w:rPr>
            </w:pPr>
            <w:r>
              <w:rPr>
                <w:rFonts w:hint="eastAsia" w:ascii="宋体" w:hAnsi="宋体" w:eastAsia="宋体" w:cs="宋体"/>
                <w:szCs w:val="21"/>
              </w:rPr>
              <w:t>4)对各部门的目标进行统计，见各部门6.2记录。</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分析与评价：公司总体质量水平较高，客户对施工质量普遍有好评，企业发展具有一定空间。</w:t>
            </w:r>
          </w:p>
          <w:p>
            <w:pPr>
              <w:pStyle w:val="14"/>
              <w:spacing w:line="360" w:lineRule="auto"/>
              <w:ind w:firstLine="420" w:firstLineChars="200"/>
              <w:rPr>
                <w:rFonts w:hint="eastAsia" w:ascii="宋体" w:hAnsi="宋体" w:eastAsia="宋体" w:cs="宋体"/>
                <w:bCs w:val="0"/>
                <w:spacing w:val="0"/>
                <w:sz w:val="21"/>
                <w:szCs w:val="21"/>
              </w:rPr>
            </w:pPr>
            <w:r>
              <w:rPr>
                <w:rFonts w:hint="eastAsia" w:ascii="宋体" w:hAnsi="宋体" w:eastAsia="宋体" w:cs="宋体"/>
                <w:bCs w:val="0"/>
                <w:spacing w:val="0"/>
                <w:sz w:val="21"/>
                <w:szCs w:val="21"/>
              </w:rPr>
              <w:t>抽《顾客满意度调查分析》调查时期：2019年9月至2020年3月发放调查表共 4份，回收调查表共4 份。</w:t>
            </w:r>
          </w:p>
          <w:p>
            <w:pPr>
              <w:pStyle w:val="14"/>
              <w:spacing w:line="360" w:lineRule="auto"/>
              <w:rPr>
                <w:rFonts w:hint="eastAsia" w:ascii="宋体" w:hAnsi="宋体" w:eastAsia="宋体" w:cs="宋体"/>
                <w:bCs w:val="0"/>
                <w:spacing w:val="0"/>
                <w:sz w:val="21"/>
                <w:szCs w:val="21"/>
              </w:rPr>
            </w:pPr>
            <w:r>
              <w:rPr>
                <w:rFonts w:hint="eastAsia" w:ascii="宋体" w:hAnsi="宋体" w:eastAsia="宋体" w:cs="宋体"/>
                <w:bCs w:val="0"/>
                <w:spacing w:val="0"/>
                <w:sz w:val="21"/>
                <w:szCs w:val="21"/>
              </w:rPr>
              <w:t>出现“一般满意”和“不满意”选项的调查表  0   份。</w:t>
            </w:r>
          </w:p>
          <w:p>
            <w:pPr>
              <w:pStyle w:val="14"/>
              <w:spacing w:line="360" w:lineRule="auto"/>
              <w:rPr>
                <w:rFonts w:hint="eastAsia" w:ascii="宋体" w:hAnsi="宋体" w:eastAsia="宋体" w:cs="宋体"/>
                <w:bCs w:val="0"/>
                <w:spacing w:val="0"/>
                <w:sz w:val="21"/>
                <w:szCs w:val="21"/>
              </w:rPr>
            </w:pPr>
            <w:r>
              <w:rPr>
                <w:rFonts w:hint="eastAsia" w:ascii="宋体" w:hAnsi="宋体" w:eastAsia="宋体" w:cs="宋体"/>
                <w:bCs w:val="0"/>
                <w:spacing w:val="0"/>
                <w:sz w:val="21"/>
                <w:szCs w:val="21"/>
              </w:rPr>
              <w:t>涉及的主要问题是：对工程交付期限有些不满意，未提出改进措施，口头交流。</w:t>
            </w:r>
          </w:p>
          <w:p>
            <w:pPr>
              <w:pStyle w:val="14"/>
              <w:spacing w:line="360" w:lineRule="auto"/>
              <w:rPr>
                <w:rFonts w:hint="eastAsia" w:ascii="宋体" w:hAnsi="宋体" w:eastAsia="宋体" w:cs="宋体"/>
                <w:bCs w:val="0"/>
                <w:spacing w:val="0"/>
                <w:sz w:val="21"/>
                <w:szCs w:val="21"/>
              </w:rPr>
            </w:pPr>
            <w:r>
              <w:rPr>
                <w:rFonts w:hint="eastAsia" w:ascii="宋体" w:hAnsi="宋体" w:eastAsia="宋体" w:cs="宋体"/>
                <w:bCs w:val="0"/>
                <w:spacing w:val="0"/>
                <w:sz w:val="21"/>
                <w:szCs w:val="21"/>
              </w:rPr>
              <w:t>调查分析：</w:t>
            </w:r>
          </w:p>
          <w:p>
            <w:pPr>
              <w:pStyle w:val="14"/>
              <w:spacing w:line="360" w:lineRule="auto"/>
              <w:rPr>
                <w:rFonts w:hint="eastAsia" w:ascii="宋体" w:hAnsi="宋体" w:eastAsia="宋体" w:cs="宋体"/>
                <w:bCs w:val="0"/>
                <w:spacing w:val="0"/>
                <w:sz w:val="21"/>
                <w:szCs w:val="21"/>
              </w:rPr>
            </w:pPr>
            <w:r>
              <w:rPr>
                <w:rFonts w:hint="eastAsia" w:ascii="宋体" w:hAnsi="宋体" w:eastAsia="宋体" w:cs="宋体"/>
                <w:bCs w:val="0"/>
                <w:spacing w:val="0"/>
                <w:sz w:val="21"/>
                <w:szCs w:val="21"/>
              </w:rPr>
              <w:t>产品质量：很满意一共为：4份，满意为0份</w:t>
            </w:r>
          </w:p>
          <w:p>
            <w:pPr>
              <w:pStyle w:val="14"/>
              <w:spacing w:line="360" w:lineRule="auto"/>
              <w:rPr>
                <w:rFonts w:hint="eastAsia" w:ascii="宋体" w:hAnsi="宋体" w:eastAsia="宋体" w:cs="宋体"/>
                <w:bCs w:val="0"/>
                <w:spacing w:val="0"/>
                <w:sz w:val="21"/>
                <w:szCs w:val="21"/>
              </w:rPr>
            </w:pPr>
            <w:r>
              <w:rPr>
                <w:rFonts w:hint="eastAsia" w:ascii="宋体" w:hAnsi="宋体" w:eastAsia="宋体" w:cs="宋体"/>
                <w:bCs w:val="0"/>
                <w:spacing w:val="0"/>
                <w:sz w:val="21"/>
                <w:szCs w:val="21"/>
              </w:rPr>
              <w:t>服务态度：很满意一共为：4份，满意为0份</w:t>
            </w:r>
          </w:p>
          <w:p>
            <w:pPr>
              <w:pStyle w:val="14"/>
              <w:spacing w:line="360" w:lineRule="auto"/>
              <w:rPr>
                <w:rFonts w:hint="eastAsia" w:ascii="宋体" w:hAnsi="宋体" w:eastAsia="宋体" w:cs="宋体"/>
                <w:bCs w:val="0"/>
                <w:spacing w:val="0"/>
                <w:sz w:val="21"/>
                <w:szCs w:val="21"/>
              </w:rPr>
            </w:pPr>
            <w:r>
              <w:rPr>
                <w:rFonts w:hint="eastAsia" w:ascii="宋体" w:hAnsi="宋体" w:eastAsia="宋体" w:cs="宋体"/>
                <w:bCs w:val="0"/>
                <w:spacing w:val="0"/>
                <w:sz w:val="21"/>
                <w:szCs w:val="21"/>
              </w:rPr>
              <w:t>价格：很满意一共为：3份，满意为 1份</w:t>
            </w:r>
          </w:p>
          <w:p>
            <w:pPr>
              <w:pStyle w:val="14"/>
              <w:spacing w:line="360" w:lineRule="auto"/>
              <w:rPr>
                <w:rFonts w:hint="eastAsia" w:ascii="宋体" w:hAnsi="宋体" w:eastAsia="宋体" w:cs="宋体"/>
                <w:bCs w:val="0"/>
                <w:spacing w:val="0"/>
                <w:sz w:val="21"/>
                <w:szCs w:val="21"/>
              </w:rPr>
            </w:pPr>
            <w:r>
              <w:rPr>
                <w:rFonts w:hint="eastAsia" w:ascii="宋体" w:hAnsi="宋体" w:eastAsia="宋体" w:cs="宋体"/>
                <w:bCs w:val="0"/>
                <w:spacing w:val="0"/>
                <w:sz w:val="21"/>
                <w:szCs w:val="21"/>
              </w:rPr>
              <w:t>交付期：很满意一共为：3份，满意为 1份</w:t>
            </w:r>
          </w:p>
          <w:p>
            <w:pPr>
              <w:pStyle w:val="14"/>
              <w:spacing w:line="360" w:lineRule="auto"/>
              <w:rPr>
                <w:rFonts w:hint="eastAsia" w:ascii="宋体" w:hAnsi="宋体" w:eastAsia="宋体" w:cs="宋体"/>
                <w:bCs w:val="0"/>
                <w:spacing w:val="0"/>
                <w:sz w:val="21"/>
                <w:szCs w:val="21"/>
              </w:rPr>
            </w:pPr>
            <w:r>
              <w:rPr>
                <w:rFonts w:hint="eastAsia" w:ascii="宋体" w:hAnsi="宋体" w:eastAsia="宋体" w:cs="宋体"/>
                <w:bCs w:val="0"/>
                <w:spacing w:val="0"/>
                <w:sz w:val="21"/>
                <w:szCs w:val="21"/>
              </w:rPr>
              <w:t>分值：顾客满意度</w:t>
            </w:r>
            <w:r>
              <w:rPr>
                <w:rFonts w:hint="eastAsia" w:ascii="宋体" w:hAnsi="宋体" w:eastAsia="宋体" w:cs="宋体"/>
                <w:bCs w:val="0"/>
                <w:spacing w:val="0"/>
                <w:sz w:val="21"/>
                <w:szCs w:val="21"/>
              </w:rPr>
              <w:tab/>
            </w:r>
            <w:r>
              <w:rPr>
                <w:rFonts w:hint="eastAsia" w:ascii="宋体" w:hAnsi="宋体" w:eastAsia="宋体" w:cs="宋体"/>
                <w:bCs w:val="0"/>
                <w:spacing w:val="0"/>
                <w:sz w:val="21"/>
                <w:szCs w:val="21"/>
              </w:rPr>
              <w:t>很满意（A）</w:t>
            </w:r>
            <w:r>
              <w:rPr>
                <w:rFonts w:hint="eastAsia" w:ascii="宋体" w:hAnsi="宋体" w:eastAsia="宋体" w:cs="宋体"/>
                <w:bCs w:val="0"/>
                <w:spacing w:val="0"/>
                <w:sz w:val="21"/>
                <w:szCs w:val="21"/>
              </w:rPr>
              <w:tab/>
            </w:r>
            <w:r>
              <w:rPr>
                <w:rFonts w:hint="eastAsia" w:ascii="宋体" w:hAnsi="宋体" w:eastAsia="宋体" w:cs="宋体"/>
                <w:bCs w:val="0"/>
                <w:spacing w:val="0"/>
                <w:sz w:val="21"/>
                <w:szCs w:val="21"/>
              </w:rPr>
              <w:t>满  意（B）</w:t>
            </w:r>
            <w:r>
              <w:rPr>
                <w:rFonts w:hint="eastAsia" w:ascii="宋体" w:hAnsi="宋体" w:eastAsia="宋体" w:cs="宋体"/>
                <w:bCs w:val="0"/>
                <w:spacing w:val="0"/>
                <w:sz w:val="21"/>
                <w:szCs w:val="21"/>
              </w:rPr>
              <w:tab/>
            </w:r>
            <w:r>
              <w:rPr>
                <w:rFonts w:hint="eastAsia" w:ascii="宋体" w:hAnsi="宋体" w:eastAsia="宋体" w:cs="宋体"/>
                <w:bCs w:val="0"/>
                <w:spacing w:val="0"/>
                <w:sz w:val="21"/>
                <w:szCs w:val="21"/>
              </w:rPr>
              <w:t>不满意（C）</w:t>
            </w:r>
            <w:r>
              <w:rPr>
                <w:rFonts w:hint="eastAsia" w:ascii="宋体" w:hAnsi="宋体" w:eastAsia="宋体" w:cs="宋体"/>
                <w:bCs w:val="0"/>
                <w:spacing w:val="0"/>
                <w:sz w:val="21"/>
                <w:szCs w:val="21"/>
              </w:rPr>
              <w:tab/>
            </w:r>
            <w:r>
              <w:rPr>
                <w:rFonts w:hint="eastAsia" w:ascii="宋体" w:hAnsi="宋体" w:eastAsia="宋体" w:cs="宋体"/>
                <w:bCs w:val="0"/>
                <w:spacing w:val="0"/>
                <w:sz w:val="21"/>
                <w:szCs w:val="21"/>
              </w:rPr>
              <w:t>很不满意（D）</w:t>
            </w:r>
          </w:p>
          <w:p>
            <w:pPr>
              <w:pStyle w:val="14"/>
              <w:spacing w:line="360" w:lineRule="auto"/>
              <w:ind w:firstLine="630" w:firstLineChars="300"/>
              <w:rPr>
                <w:rFonts w:hint="eastAsia" w:ascii="宋体" w:hAnsi="宋体" w:eastAsia="宋体" w:cs="宋体"/>
                <w:bCs w:val="0"/>
                <w:spacing w:val="0"/>
                <w:sz w:val="21"/>
                <w:szCs w:val="21"/>
              </w:rPr>
            </w:pPr>
            <w:r>
              <w:rPr>
                <w:rFonts w:hint="eastAsia" w:ascii="宋体" w:hAnsi="宋体" w:eastAsia="宋体" w:cs="宋体"/>
                <w:bCs w:val="0"/>
                <w:spacing w:val="0"/>
                <w:sz w:val="21"/>
                <w:szCs w:val="21"/>
              </w:rPr>
              <w:t>权    数</w:t>
            </w:r>
            <w:r>
              <w:rPr>
                <w:rFonts w:hint="eastAsia" w:ascii="宋体" w:hAnsi="宋体" w:eastAsia="宋体" w:cs="宋体"/>
                <w:bCs w:val="0"/>
                <w:spacing w:val="0"/>
                <w:sz w:val="21"/>
                <w:szCs w:val="21"/>
              </w:rPr>
              <w:tab/>
            </w:r>
            <w:r>
              <w:rPr>
                <w:rFonts w:hint="eastAsia" w:ascii="宋体" w:hAnsi="宋体" w:cs="宋体"/>
                <w:bCs w:val="0"/>
                <w:spacing w:val="0"/>
                <w:sz w:val="21"/>
                <w:szCs w:val="21"/>
                <w:lang w:val="en-US" w:eastAsia="zh-CN"/>
              </w:rPr>
              <w:t xml:space="preserve">       </w:t>
            </w:r>
            <w:r>
              <w:rPr>
                <w:rFonts w:hint="eastAsia" w:ascii="宋体" w:hAnsi="宋体" w:eastAsia="宋体" w:cs="宋体"/>
                <w:bCs w:val="0"/>
                <w:spacing w:val="0"/>
                <w:sz w:val="21"/>
                <w:szCs w:val="21"/>
              </w:rPr>
              <w:t>1.0</w:t>
            </w:r>
            <w:r>
              <w:rPr>
                <w:rFonts w:hint="eastAsia" w:ascii="宋体" w:hAnsi="宋体" w:cs="宋体"/>
                <w:bCs w:val="0"/>
                <w:spacing w:val="0"/>
                <w:sz w:val="21"/>
                <w:szCs w:val="21"/>
                <w:lang w:val="en-US" w:eastAsia="zh-CN"/>
              </w:rPr>
              <w:t xml:space="preserve">      </w:t>
            </w:r>
            <w:r>
              <w:rPr>
                <w:rFonts w:hint="eastAsia" w:ascii="宋体" w:hAnsi="宋体" w:eastAsia="宋体" w:cs="宋体"/>
                <w:bCs w:val="0"/>
                <w:spacing w:val="0"/>
                <w:sz w:val="21"/>
                <w:szCs w:val="21"/>
              </w:rPr>
              <w:tab/>
            </w:r>
            <w:r>
              <w:rPr>
                <w:rFonts w:hint="eastAsia" w:ascii="宋体" w:hAnsi="宋体" w:eastAsia="宋体" w:cs="宋体"/>
                <w:bCs w:val="0"/>
                <w:spacing w:val="0"/>
                <w:sz w:val="21"/>
                <w:szCs w:val="21"/>
              </w:rPr>
              <w:t>0.7</w:t>
            </w:r>
            <w:r>
              <w:rPr>
                <w:rFonts w:hint="eastAsia" w:ascii="宋体" w:hAnsi="宋体" w:eastAsia="宋体" w:cs="宋体"/>
                <w:bCs w:val="0"/>
                <w:spacing w:val="0"/>
                <w:sz w:val="21"/>
                <w:szCs w:val="21"/>
              </w:rPr>
              <w:tab/>
            </w:r>
            <w:r>
              <w:rPr>
                <w:rFonts w:hint="eastAsia" w:ascii="宋体" w:hAnsi="宋体" w:cs="宋体"/>
                <w:bCs w:val="0"/>
                <w:spacing w:val="0"/>
                <w:sz w:val="21"/>
                <w:szCs w:val="21"/>
                <w:lang w:val="en-US" w:eastAsia="zh-CN"/>
              </w:rPr>
              <w:t xml:space="preserve">      </w:t>
            </w:r>
            <w:r>
              <w:rPr>
                <w:rFonts w:hint="eastAsia" w:ascii="宋体" w:hAnsi="宋体" w:eastAsia="宋体" w:cs="宋体"/>
                <w:bCs w:val="0"/>
                <w:spacing w:val="0"/>
                <w:sz w:val="21"/>
                <w:szCs w:val="21"/>
              </w:rPr>
              <w:t>0.4</w:t>
            </w:r>
            <w:r>
              <w:rPr>
                <w:rFonts w:hint="eastAsia" w:ascii="宋体" w:hAnsi="宋体" w:eastAsia="宋体" w:cs="宋体"/>
                <w:bCs w:val="0"/>
                <w:spacing w:val="0"/>
                <w:sz w:val="21"/>
                <w:szCs w:val="21"/>
              </w:rPr>
              <w:tab/>
            </w:r>
            <w:r>
              <w:rPr>
                <w:rFonts w:hint="eastAsia" w:ascii="宋体" w:hAnsi="宋体" w:cs="宋体"/>
                <w:bCs w:val="0"/>
                <w:spacing w:val="0"/>
                <w:sz w:val="21"/>
                <w:szCs w:val="21"/>
                <w:lang w:val="en-US" w:eastAsia="zh-CN"/>
              </w:rPr>
              <w:t xml:space="preserve">         </w:t>
            </w:r>
            <w:r>
              <w:rPr>
                <w:rFonts w:hint="eastAsia" w:ascii="宋体" w:hAnsi="宋体" w:eastAsia="宋体" w:cs="宋体"/>
                <w:bCs w:val="0"/>
                <w:spacing w:val="0"/>
                <w:sz w:val="21"/>
                <w:szCs w:val="21"/>
              </w:rPr>
              <w:t>0</w:t>
            </w:r>
          </w:p>
          <w:p>
            <w:pPr>
              <w:pStyle w:val="14"/>
              <w:spacing w:line="360" w:lineRule="auto"/>
              <w:rPr>
                <w:rFonts w:hint="eastAsia" w:ascii="宋体" w:hAnsi="宋体" w:eastAsia="宋体" w:cs="宋体"/>
                <w:bCs w:val="0"/>
                <w:spacing w:val="0"/>
                <w:sz w:val="21"/>
                <w:szCs w:val="21"/>
              </w:rPr>
            </w:pPr>
            <w:r>
              <w:rPr>
                <w:rFonts w:hint="eastAsia" w:ascii="宋体" w:hAnsi="宋体" w:eastAsia="宋体" w:cs="宋体"/>
                <w:bCs w:val="0"/>
                <w:spacing w:val="0"/>
                <w:sz w:val="21"/>
                <w:szCs w:val="21"/>
              </w:rPr>
              <w:t>满意率为计算：M=（23*1.0+4*0.7）/27*100%=97%</w:t>
            </w:r>
          </w:p>
          <w:p>
            <w:pPr>
              <w:spacing w:line="360" w:lineRule="auto"/>
              <w:rPr>
                <w:rFonts w:hint="eastAsia" w:ascii="宋体" w:hAnsi="宋体" w:eastAsia="宋体" w:cs="宋体"/>
                <w:b/>
              </w:rPr>
            </w:pPr>
            <w:r>
              <w:rPr>
                <w:rFonts w:hint="eastAsia" w:ascii="宋体" w:hAnsi="宋体" w:eastAsia="宋体" w:cs="宋体"/>
                <w:bCs/>
                <w:szCs w:val="21"/>
              </w:rPr>
              <w:t>经计算顾客满意率为98%。</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2160"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不符合和纠正措施</w:t>
            </w:r>
          </w:p>
          <w:p>
            <w:pPr>
              <w:spacing w:line="360" w:lineRule="auto"/>
              <w:rPr>
                <w:rFonts w:hint="eastAsia" w:ascii="宋体" w:hAnsi="宋体" w:eastAsia="宋体" w:cs="宋体"/>
                <w:sz w:val="21"/>
                <w:szCs w:val="21"/>
              </w:rPr>
            </w:pPr>
            <w:r>
              <w:rPr>
                <w:rFonts w:hint="eastAsia" w:ascii="宋体" w:hAnsi="宋体" w:eastAsia="宋体" w:cs="宋体"/>
                <w:sz w:val="21"/>
                <w:szCs w:val="21"/>
              </w:rPr>
              <w:t>事件调查、不符合、纠正措施和预防措施</w:t>
            </w:r>
          </w:p>
        </w:tc>
        <w:tc>
          <w:tcPr>
            <w:tcW w:w="960"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QES10.2</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w:t>
            </w:r>
          </w:p>
          <w:p>
            <w:pPr>
              <w:spacing w:line="360" w:lineRule="auto"/>
              <w:rPr>
                <w:rFonts w:hint="eastAsia" w:ascii="宋体" w:hAnsi="宋体" w:eastAsia="宋体" w:cs="宋体"/>
                <w:sz w:val="21"/>
                <w:szCs w:val="21"/>
              </w:rPr>
            </w:pPr>
          </w:p>
        </w:tc>
        <w:tc>
          <w:tcPr>
            <w:tcW w:w="10004" w:type="dxa"/>
            <w:vAlign w:val="center"/>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企业通过过程的监视和测量、绩效考核、内审、管理评审等方式和机制，确保质量管理制度有效执行。</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企业经过策划，采用对产品的监视和测量，对不合格品控制等来证实产品的符合性。</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企业制定《事故事件调查处理控制程序》、《不符合控制程序》、《纠正措施程序》、《改进控制程序》等，通过分析实际存在的或潜在的不符合的原因，制定纠正和预防措施，并验证其效果，以防止不符合的发生／再发生，实现持续改进绩效的目的。</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对内审中的不符合，采取了纠正措施，并验证； </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为保证公司职业健康安全管理体系的有效运行，通过对安全事件的调查处理，以确保管理体系运行的有效性。</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经查在公司正常经营活动中，出现了轻微不符合，部门已经采取纠正和纠正措施，经验证纠正措施有效。公司经营活动未发生过环境、安全等事故。</w:t>
            </w:r>
          </w:p>
          <w:p>
            <w:pPr>
              <w:pStyle w:val="14"/>
              <w:spacing w:line="360" w:lineRule="auto"/>
              <w:rPr>
                <w:rFonts w:hint="eastAsia" w:ascii="宋体" w:hAnsi="宋体" w:eastAsia="宋体" w:cs="宋体"/>
                <w:bCs w:val="0"/>
                <w:spacing w:val="0"/>
                <w:sz w:val="21"/>
                <w:szCs w:val="21"/>
              </w:rPr>
            </w:pPr>
            <w:r>
              <w:rPr>
                <w:rFonts w:hint="eastAsia" w:ascii="宋体" w:hAnsi="宋体" w:eastAsia="宋体" w:cs="宋体"/>
                <w:sz w:val="21"/>
                <w:szCs w:val="21"/>
              </w:rPr>
              <w:t xml:space="preserve">   </w:t>
            </w:r>
            <w:r>
              <w:rPr>
                <w:rFonts w:hint="eastAsia" w:ascii="宋体" w:hAnsi="宋体" w:eastAsia="宋体" w:cs="宋体"/>
                <w:bCs w:val="0"/>
                <w:spacing w:val="0"/>
                <w:sz w:val="21"/>
                <w:szCs w:val="21"/>
              </w:rPr>
              <w:t>查持续改进：</w:t>
            </w:r>
          </w:p>
          <w:p>
            <w:pPr>
              <w:pStyle w:val="14"/>
              <w:spacing w:line="360" w:lineRule="auto"/>
              <w:ind w:firstLine="420" w:firstLineChars="200"/>
              <w:rPr>
                <w:rFonts w:hint="eastAsia" w:ascii="宋体" w:hAnsi="宋体" w:eastAsia="宋体" w:cs="宋体"/>
                <w:bCs w:val="0"/>
                <w:spacing w:val="0"/>
                <w:sz w:val="21"/>
                <w:szCs w:val="21"/>
              </w:rPr>
            </w:pPr>
            <w:r>
              <w:rPr>
                <w:rFonts w:hint="eastAsia" w:ascii="宋体" w:hAnsi="宋体" w:eastAsia="宋体" w:cs="宋体"/>
                <w:bCs w:val="0"/>
                <w:spacing w:val="0"/>
                <w:sz w:val="21"/>
                <w:szCs w:val="21"/>
              </w:rPr>
              <w:t>通过管理体系运行，管理方针、目标的实施，内审、管理评审进行持续改进；</w:t>
            </w:r>
          </w:p>
          <w:p>
            <w:pPr>
              <w:pStyle w:val="14"/>
              <w:spacing w:line="360" w:lineRule="auto"/>
              <w:ind w:firstLine="420" w:firstLineChars="200"/>
              <w:rPr>
                <w:rFonts w:hint="eastAsia" w:ascii="宋体" w:hAnsi="宋体" w:eastAsia="宋体" w:cs="宋体"/>
                <w:bCs w:val="0"/>
                <w:spacing w:val="0"/>
                <w:sz w:val="21"/>
                <w:szCs w:val="21"/>
              </w:rPr>
            </w:pPr>
            <w:r>
              <w:rPr>
                <w:rFonts w:hint="eastAsia" w:ascii="宋体" w:hAnsi="宋体" w:eastAsia="宋体" w:cs="宋体"/>
                <w:bCs w:val="0"/>
                <w:spacing w:val="0"/>
                <w:sz w:val="21"/>
                <w:szCs w:val="21"/>
              </w:rPr>
              <w:t>通过顾客满意度调查，改进、提高产品质量，满足顾客需求，达到持续改进的目的。通过数据分析、纠正、预防措施实施达到持续改进；上次外审不符合项，整改有效。</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bCs/>
                <w:sz w:val="21"/>
                <w:szCs w:val="21"/>
              </w:rPr>
              <w:t>管理评审提出改进措施正在实施中，下次审核关注。上年度的改进建议已经完成。</w:t>
            </w:r>
          </w:p>
        </w:tc>
        <w:tc>
          <w:tcPr>
            <w:tcW w:w="1585" w:type="dxa"/>
          </w:tcPr>
          <w:p/>
        </w:tc>
      </w:tr>
    </w:tbl>
    <w:p>
      <w:r>
        <w:ptab w:relativeTo="margin" w:alignment="center" w:leader="none"/>
      </w:r>
    </w:p>
    <w:p/>
    <w:p/>
    <w:p>
      <w:pPr>
        <w:pStyle w:val="5"/>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jc w:val="left"/>
    </w:pPr>
    <w:r>
      <w:pict>
        <v:shape id="_x0000_s3073" o:spid="_x0000_s3073"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668AF"/>
    <w:multiLevelType w:val="multilevel"/>
    <w:tmpl w:val="0ED668A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D62BD6A"/>
    <w:multiLevelType w:val="singleLevel"/>
    <w:tmpl w:val="7D62BD6A"/>
    <w:lvl w:ilvl="0" w:tentative="0">
      <w:start w:val="1"/>
      <w:numFmt w:val="decimal"/>
      <w:lvlText w:val="%1."/>
      <w:lvlJc w:val="left"/>
      <w:pPr>
        <w:tabs>
          <w:tab w:val="left" w:pos="312"/>
        </w:tabs>
      </w:pPr>
    </w:lvl>
  </w:abstractNum>
  <w:abstractNum w:abstractNumId="2">
    <w:nsid w:val="7FDEE28D"/>
    <w:multiLevelType w:val="singleLevel"/>
    <w:tmpl w:val="7FDEE28D"/>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878DC"/>
    <w:rsid w:val="0000635A"/>
    <w:rsid w:val="00023031"/>
    <w:rsid w:val="00077C8B"/>
    <w:rsid w:val="00083905"/>
    <w:rsid w:val="000D186F"/>
    <w:rsid w:val="00104D41"/>
    <w:rsid w:val="002C5142"/>
    <w:rsid w:val="002D030C"/>
    <w:rsid w:val="0047624D"/>
    <w:rsid w:val="004D0CBC"/>
    <w:rsid w:val="0050078E"/>
    <w:rsid w:val="005A6E4A"/>
    <w:rsid w:val="006121BB"/>
    <w:rsid w:val="006F5FEA"/>
    <w:rsid w:val="007878DC"/>
    <w:rsid w:val="007D418F"/>
    <w:rsid w:val="0081379D"/>
    <w:rsid w:val="008B5CAD"/>
    <w:rsid w:val="009207FD"/>
    <w:rsid w:val="00B04BDC"/>
    <w:rsid w:val="00B14970"/>
    <w:rsid w:val="00D21DA8"/>
    <w:rsid w:val="00E3096F"/>
    <w:rsid w:val="1DFE6529"/>
    <w:rsid w:val="2C9A5F69"/>
    <w:rsid w:val="36C102A9"/>
    <w:rsid w:val="4B52088F"/>
    <w:rsid w:val="5B3226B2"/>
    <w:rsid w:val="7D7434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Plain Text"/>
    <w:basedOn w:val="1"/>
    <w:link w:val="15"/>
    <w:qFormat/>
    <w:uiPriority w:val="0"/>
    <w:rPr>
      <w:rFonts w:ascii="宋体" w:hAnsi="Courier New"/>
      <w:sz w:val="24"/>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uiPriority w:val="99"/>
    <w:pPr>
      <w:tabs>
        <w:tab w:val="center" w:pos="4153"/>
        <w:tab w:val="right" w:pos="8306"/>
      </w:tabs>
      <w:snapToGrid w:val="0"/>
      <w:jc w:val="left"/>
    </w:pPr>
    <w:rPr>
      <w:sz w:val="18"/>
      <w:szCs w:val="18"/>
    </w:rPr>
  </w:style>
  <w:style w:type="paragraph" w:styleId="6">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uiPriority w:val="99"/>
    <w:rPr>
      <w:rFonts w:ascii="Times New Roman" w:hAnsi="Times New Roman" w:eastAsia="宋体" w:cs="Times New Roman"/>
      <w:sz w:val="18"/>
      <w:szCs w:val="18"/>
    </w:rPr>
  </w:style>
  <w:style w:type="character" w:customStyle="1" w:styleId="10">
    <w:name w:val="页脚 字符"/>
    <w:basedOn w:val="8"/>
    <w:link w:val="5"/>
    <w:qFormat/>
    <w:uiPriority w:val="99"/>
    <w:rPr>
      <w:rFonts w:ascii="Times New Roman" w:hAnsi="Times New Roman" w:eastAsia="宋体" w:cs="Times New Roman"/>
      <w:sz w:val="18"/>
      <w:szCs w:val="18"/>
    </w:rPr>
  </w:style>
  <w:style w:type="character" w:customStyle="1" w:styleId="11">
    <w:name w:val="批注框文本 字符"/>
    <w:basedOn w:val="8"/>
    <w:link w:val="4"/>
    <w:semiHidden/>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styleId="13">
    <w:name w:val="List Paragraph"/>
    <w:basedOn w:val="1"/>
    <w:qFormat/>
    <w:uiPriority w:val="99"/>
    <w:pPr>
      <w:ind w:firstLine="420" w:firstLineChars="200"/>
    </w:pPr>
  </w:style>
  <w:style w:type="paragraph" w:customStyle="1" w:styleId="14">
    <w:name w:val="表格文字"/>
    <w:basedOn w:val="1"/>
    <w:qFormat/>
    <w:uiPriority w:val="0"/>
    <w:pPr>
      <w:spacing w:before="25" w:after="25"/>
    </w:pPr>
    <w:rPr>
      <w:bCs/>
      <w:spacing w:val="10"/>
      <w:sz w:val="24"/>
    </w:rPr>
  </w:style>
  <w:style w:type="character" w:customStyle="1" w:styleId="15">
    <w:name w:val="纯文本 字符"/>
    <w:basedOn w:val="8"/>
    <w:link w:val="3"/>
    <w:qFormat/>
    <w:uiPriority w:val="0"/>
    <w:rPr>
      <w:rFonts w:ascii="宋体" w:hAnsi="Courier New" w:eastAsia="宋体" w:cs="Times New Roman"/>
      <w:kern w:val="2"/>
      <w:sz w:val="24"/>
    </w:rPr>
  </w:style>
  <w:style w:type="character" w:customStyle="1" w:styleId="16">
    <w:name w:val="标题 2 字符"/>
    <w:basedOn w:val="8"/>
    <w:link w:val="2"/>
    <w:qFormat/>
    <w:uiPriority w:val="0"/>
    <w:rPr>
      <w:rFonts w:ascii="Times New Roman" w:hAnsi="Times New Roman" w:eastAsia="宋体" w:cs="Times New Roman"/>
      <w:b/>
      <w:bCs/>
      <w:kern w:val="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1342</Words>
  <Characters>7652</Characters>
  <Lines>63</Lines>
  <Paragraphs>17</Paragraphs>
  <TotalTime>4</TotalTime>
  <ScaleCrop>false</ScaleCrop>
  <LinksUpToDate>false</LinksUpToDate>
  <CharactersWithSpaces>8977</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LIL</cp:lastModifiedBy>
  <dcterms:modified xsi:type="dcterms:W3CDTF">2020-06-10T15:57:27Z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