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pacing w:val="100"/>
          <w:sz w:val="44"/>
        </w:rPr>
      </w:pPr>
      <w:r>
        <w:rPr>
          <w:rFonts w:hint="eastAsia"/>
          <w:b/>
          <w:color w:val="000000"/>
          <w:spacing w:val="100"/>
          <w:sz w:val="52"/>
          <w:szCs w:val="52"/>
        </w:rPr>
        <w:t>管理体系审核报告</w:t>
      </w:r>
    </w:p>
    <w:p>
      <w:pPr>
        <w:spacing w:line="360" w:lineRule="auto"/>
        <w:jc w:val="center"/>
        <w:rPr>
          <w:b/>
          <w:color w:val="000000"/>
          <w:sz w:val="44"/>
          <w:szCs w:val="44"/>
        </w:rPr>
      </w:pPr>
      <w:r>
        <w:rPr>
          <w:rFonts w:hint="eastAsia"/>
          <w:b/>
          <w:color w:val="000000"/>
          <w:sz w:val="44"/>
          <w:szCs w:val="44"/>
        </w:rPr>
        <w:t>（ 第 一 阶 段 ）</w:t>
      </w:r>
    </w:p>
    <w:p>
      <w:pPr>
        <w:jc w:val="left"/>
        <w:rPr>
          <w:sz w:val="32"/>
          <w:szCs w:val="32"/>
          <w:u w:val="single"/>
        </w:rPr>
      </w:pP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广东粤桂食品有限公司</w:t>
      </w:r>
      <w:bookmarkEnd w:id="0"/>
    </w:p>
    <w:p>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 xml:space="preserve">质量管理体系（QMS）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403" w:leftChars="1486" w:hanging="282" w:hangingChars="123"/>
      </w:pPr>
      <w:r>
        <w:rPr>
          <w:rFonts w:hint="eastAsia"/>
          <w:color w:val="000000"/>
        </w:rPr>
        <w:t>□其他</w:t>
      </w:r>
      <w:r>
        <w:rPr>
          <w:rFonts w:hint="eastAsia"/>
          <w:color w:val="000000"/>
          <w:u w:val="single"/>
        </w:rPr>
        <w:t xml:space="preserve"> </w:t>
      </w:r>
      <w:r>
        <w:rPr>
          <w:color w:val="000000"/>
          <w:u w:val="single"/>
        </w:rPr>
        <w:t xml:space="preserve">                </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7" w:name="总组长"/>
            <w:r>
              <w:t>邝柏臣</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  告  日  期 ：</w:t>
            </w:r>
          </w:p>
        </w:tc>
        <w:tc>
          <w:tcPr>
            <w:tcW w:w="4077" w:type="dxa"/>
            <w:tcBorders>
              <w:left w:val="nil"/>
              <w:right w:val="nil"/>
            </w:tcBorders>
            <w:vAlign w:val="center"/>
          </w:tcPr>
          <w:p>
            <w:pPr>
              <w:pStyle w:val="2"/>
              <w:ind w:firstLine="566" w:firstLineChars="245"/>
              <w:jc w:val="center"/>
            </w:pPr>
            <w:r>
              <w:rPr>
                <w:rFonts w:hint="eastAsia"/>
                <w:b/>
                <w:bCs w:val="0"/>
              </w:rPr>
              <w:t>年      月      日</w:t>
            </w:r>
          </w:p>
        </w:tc>
      </w:tr>
    </w:tbl>
    <w:p>
      <w:pPr>
        <w:pStyle w:val="2"/>
      </w:pPr>
    </w:p>
    <w:p>
      <w:pPr>
        <w:pStyle w:val="2"/>
      </w:pPr>
    </w:p>
    <w:p>
      <w:pPr>
        <w:pStyle w:val="2"/>
      </w:pPr>
    </w:p>
    <w:p>
      <w:pPr>
        <w:pStyle w:val="2"/>
      </w:pPr>
    </w:p>
    <w:p>
      <w:pPr>
        <w:pStyle w:val="2"/>
      </w:pPr>
    </w:p>
    <w:p>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 编 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北京市朝阳区北苑路168号1号楼16层1603</w:t>
            </w:r>
            <w:r>
              <w:rPr>
                <w:rFonts w:hint="eastAsia" w:asciiTheme="minorEastAsia" w:hAnsiTheme="minorEastAsia" w:eastAsiaTheme="minorEastAsia"/>
              </w:rPr>
              <w:tab/>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pStyle w:val="2"/>
      </w:pPr>
    </w:p>
    <w:p>
      <w:pPr>
        <w:pStyle w:val="2"/>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szCs w:val="21"/>
              </w:rPr>
            </w:pPr>
          </w:p>
        </w:tc>
        <w:tc>
          <w:tcPr>
            <w:tcW w:w="1466" w:type="dxa"/>
            <w:vAlign w:val="center"/>
          </w:tcPr>
          <w:p>
            <w:pPr>
              <w:spacing w:line="360" w:lineRule="auto"/>
              <w:jc w:val="left"/>
              <w:rPr>
                <w:rFonts w:asciiTheme="minorEastAsia" w:hAnsiTheme="minorEastAsia" w:eastAsiaTheme="minorEastAsia"/>
                <w:szCs w:val="21"/>
              </w:rPr>
            </w:pPr>
          </w:p>
        </w:tc>
        <w:tc>
          <w:tcPr>
            <w:tcW w:w="2268" w:type="dxa"/>
            <w:vAlign w:val="center"/>
          </w:tcPr>
          <w:p>
            <w:pPr>
              <w:spacing w:line="360" w:lineRule="auto"/>
              <w:jc w:val="left"/>
              <w:rPr>
                <w:rFonts w:asciiTheme="minorEastAsia" w:hAnsiTheme="minorEastAsia" w:eastAsiaTheme="minorEastAsia"/>
                <w:szCs w:val="21"/>
              </w:rPr>
            </w:pPr>
          </w:p>
        </w:tc>
        <w:tc>
          <w:tcPr>
            <w:tcW w:w="3145" w:type="dxa"/>
            <w:vAlign w:val="center"/>
          </w:tcPr>
          <w:p>
            <w:pPr>
              <w:spacing w:line="360" w:lineRule="auto"/>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bl>
    <w:p>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pPr>
              <w:spacing w:line="360" w:lineRule="auto"/>
              <w:jc w:val="left"/>
              <w:rPr>
                <w:rFonts w:asciiTheme="minorEastAsia" w:hAnsiTheme="minorEastAsia" w:eastAsiaTheme="minorEastAsia"/>
                <w:szCs w:val="21"/>
              </w:rPr>
            </w:pPr>
          </w:p>
        </w:tc>
      </w:tr>
    </w:tbl>
    <w:p>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8" w:name="Q勾选Add1"/>
            <w:r>
              <w:rPr>
                <w:rFonts w:hint="eastAsia" w:cs="宋体" w:asciiTheme="minorEastAsia" w:hAnsiTheme="minorEastAsia" w:eastAsiaTheme="minorEastAsia"/>
                <w:b/>
                <w:color w:val="auto"/>
                <w:sz w:val="21"/>
                <w:szCs w:val="21"/>
                <w:lang w:val="de-DE"/>
              </w:rPr>
              <w:t>□</w:t>
            </w:r>
            <w:bookmarkEnd w:id="8"/>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pPr>
              <w:pStyle w:val="27"/>
              <w:spacing w:line="360" w:lineRule="auto"/>
              <w:outlineLvl w:val="1"/>
              <w:rPr>
                <w:rFonts w:asciiTheme="minorEastAsia" w:hAnsiTheme="minorEastAsia" w:eastAsiaTheme="minorEastAsia"/>
                <w:color w:val="auto"/>
                <w:kern w:val="2"/>
                <w:sz w:val="21"/>
                <w:szCs w:val="21"/>
              </w:rPr>
            </w:pPr>
            <w:bookmarkStart w:id="9" w:name="QJ勾选Add1"/>
            <w:r>
              <w:rPr>
                <w:rFonts w:hint="eastAsia" w:cs="宋体" w:asciiTheme="minorEastAsia" w:hAnsiTheme="minorEastAsia" w:eastAsiaTheme="minorEastAsia"/>
                <w:b/>
                <w:color w:val="auto"/>
                <w:sz w:val="21"/>
                <w:szCs w:val="21"/>
              </w:rPr>
              <w:t>□</w:t>
            </w:r>
            <w:bookmarkEnd w:id="9"/>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10" w:name="E勾选Add1"/>
            <w:r>
              <w:rPr>
                <w:rFonts w:hint="eastAsia" w:cs="宋体" w:asciiTheme="minorEastAsia" w:hAnsiTheme="minorEastAsia" w:eastAsiaTheme="minorEastAsia"/>
                <w:b/>
                <w:color w:val="auto"/>
                <w:sz w:val="21"/>
                <w:szCs w:val="21"/>
                <w:lang w:val="de-DE"/>
              </w:rPr>
              <w:t>□</w:t>
            </w:r>
            <w:bookmarkEnd w:id="10"/>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pPr>
              <w:pStyle w:val="27"/>
              <w:spacing w:line="360" w:lineRule="auto"/>
              <w:outlineLvl w:val="1"/>
              <w:rPr>
                <w:rFonts w:asciiTheme="minorEastAsia" w:hAnsiTheme="minorEastAsia" w:eastAsiaTheme="minorEastAsia"/>
                <w:color w:val="auto"/>
                <w:kern w:val="2"/>
                <w:sz w:val="21"/>
                <w:szCs w:val="21"/>
              </w:rPr>
            </w:pP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1" w:name="S勾选Add1"/>
            <w:r>
              <w:rPr>
                <w:rFonts w:hint="eastAsia" w:cs="宋体" w:asciiTheme="minorEastAsia" w:hAnsiTheme="minorEastAsia" w:eastAsiaTheme="minorEastAsia"/>
                <w:b/>
                <w:color w:val="auto"/>
                <w:sz w:val="21"/>
                <w:szCs w:val="21"/>
              </w:rPr>
              <w:t>□</w:t>
            </w:r>
            <w:bookmarkEnd w:id="11"/>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2" w:name="F勾选Add1"/>
            <w:r>
              <w:rPr>
                <w:rFonts w:hint="eastAsia" w:cs="宋体" w:asciiTheme="minorEastAsia" w:hAnsiTheme="minorEastAsia" w:eastAsiaTheme="minorEastAsia"/>
                <w:b/>
                <w:color w:val="auto"/>
                <w:sz w:val="21"/>
                <w:szCs w:val="21"/>
              </w:rPr>
              <w:t>■</w:t>
            </w:r>
            <w:bookmarkEnd w:id="12"/>
            <w:r>
              <w:rPr>
                <w:rFonts w:asciiTheme="minorEastAsia" w:hAnsiTheme="minorEastAsia" w:eastAsiaTheme="minorEastAsia"/>
                <w:color w:val="auto"/>
                <w:kern w:val="2"/>
                <w:sz w:val="21"/>
                <w:szCs w:val="21"/>
              </w:rPr>
              <w:t>ISO 22000:2018</w:t>
            </w:r>
          </w:p>
        </w:tc>
      </w:tr>
      <w:tr>
        <w:tblPrEx>
          <w:tblCellMar>
            <w:top w:w="0" w:type="dxa"/>
            <w:left w:w="108" w:type="dxa"/>
            <w:bottom w:w="0" w:type="dxa"/>
            <w:right w:w="108" w:type="dxa"/>
          </w:tblCellMar>
        </w:tblPrEx>
        <w:trPr>
          <w:trHeight w:val="107" w:hRule="atLeast"/>
        </w:trPr>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3" w:name="H勾选Add1"/>
            <w:r>
              <w:rPr>
                <w:rFonts w:hint="eastAsia" w:cs="宋体" w:asciiTheme="minorEastAsia" w:hAnsiTheme="minorEastAsia" w:eastAsiaTheme="minorEastAsia"/>
                <w:b/>
                <w:color w:val="auto"/>
                <w:sz w:val="21"/>
                <w:szCs w:val="21"/>
              </w:rPr>
              <w:t>□</w:t>
            </w:r>
            <w:bookmarkEnd w:id="13"/>
            <w:r>
              <w:rPr>
                <w:rFonts w:cs="宋体" w:asciiTheme="minorEastAsia" w:hAnsiTheme="minorEastAsia" w:eastAsiaTheme="minorEastAsia"/>
                <w:bCs/>
                <w:color w:val="auto"/>
                <w:sz w:val="21"/>
                <w:szCs w:val="21"/>
              </w:rPr>
              <w:t>危害分析与关键控制点（HACCP）体系认证要求（V1.0）</w:t>
            </w:r>
          </w:p>
        </w:tc>
      </w:tr>
    </w:tbl>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4" w:name="一阶段审核日期起始"/>
      <w:r>
        <w:rPr>
          <w:rFonts w:hint="eastAsia" w:asciiTheme="minorEastAsia" w:hAnsiTheme="minorEastAsia" w:eastAsiaTheme="minorEastAsia"/>
          <w:color w:val="auto"/>
          <w:kern w:val="2"/>
          <w:sz w:val="21"/>
          <w:szCs w:val="21"/>
        </w:rPr>
        <w:t>2024-02-2</w:t>
      </w:r>
      <w:r>
        <w:rPr>
          <w:rFonts w:hint="eastAsia" w:asciiTheme="minorEastAsia" w:hAnsiTheme="minorEastAsia" w:eastAsiaTheme="minorEastAsia"/>
          <w:color w:val="auto"/>
          <w:kern w:val="2"/>
          <w:sz w:val="21"/>
          <w:szCs w:val="21"/>
          <w:lang w:val="en-US" w:eastAsia="zh-CN"/>
        </w:rPr>
        <w:t>8</w:t>
      </w:r>
      <w:r>
        <w:rPr>
          <w:rFonts w:hint="eastAsia" w:asciiTheme="minorEastAsia" w:hAnsiTheme="minorEastAsia" w:eastAsiaTheme="minorEastAsia"/>
          <w:color w:val="auto"/>
          <w:kern w:val="2"/>
          <w:sz w:val="21"/>
          <w:szCs w:val="21"/>
        </w:rPr>
        <w:t xml:space="preserve"> 8:00:00上午至</w:t>
      </w:r>
      <w:bookmarkEnd w:id="14"/>
      <w:r>
        <w:rPr>
          <w:rFonts w:hint="eastAsia" w:asciiTheme="minorEastAsia" w:hAnsiTheme="minorEastAsia" w:eastAsiaTheme="minorEastAsia"/>
          <w:color w:val="auto"/>
          <w:kern w:val="2"/>
          <w:sz w:val="21"/>
          <w:szCs w:val="21"/>
        </w:rPr>
        <w:t>2024-02-2</w:t>
      </w:r>
      <w:r>
        <w:rPr>
          <w:rFonts w:hint="eastAsia" w:asciiTheme="minorEastAsia" w:hAnsiTheme="minorEastAsia" w:eastAsiaTheme="minorEastAsia"/>
          <w:color w:val="auto"/>
          <w:kern w:val="2"/>
          <w:sz w:val="21"/>
          <w:szCs w:val="21"/>
          <w:lang w:val="en-US" w:eastAsia="zh-CN"/>
        </w:rPr>
        <w:t>8</w:t>
      </w:r>
      <w:r>
        <w:rPr>
          <w:rFonts w:hint="eastAsia" w:asciiTheme="minorEastAsia" w:hAnsiTheme="minorEastAsia" w:eastAsiaTheme="minorEastAsia"/>
          <w:color w:val="auto"/>
          <w:kern w:val="2"/>
          <w:sz w:val="21"/>
          <w:szCs w:val="21"/>
        </w:rPr>
        <w:t xml:space="preserve"> </w:t>
      </w:r>
      <w:r>
        <w:rPr>
          <w:rFonts w:hint="eastAsia" w:asciiTheme="minorEastAsia" w:hAnsiTheme="minorEastAsia" w:eastAsiaTheme="minorEastAsia"/>
          <w:color w:val="auto"/>
          <w:kern w:val="2"/>
          <w:sz w:val="21"/>
          <w:szCs w:val="21"/>
          <w:lang w:val="en-US" w:eastAsia="zh-CN"/>
        </w:rPr>
        <w:t>12</w:t>
      </w:r>
      <w:r>
        <w:rPr>
          <w:rFonts w:hint="eastAsia" w:asciiTheme="minorEastAsia" w:hAnsiTheme="minorEastAsia" w:eastAsiaTheme="minorEastAsia"/>
          <w:color w:val="auto"/>
          <w:kern w:val="2"/>
          <w:sz w:val="21"/>
          <w:szCs w:val="21"/>
        </w:rPr>
        <w:t>:00:00上午实施审核。</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5" w:name="现场审核勾选"/>
      <w:r>
        <w:rPr>
          <w:rFonts w:hint="eastAsia" w:cs="宋体" w:asciiTheme="minorEastAsia" w:hAnsiTheme="minorEastAsia" w:eastAsiaTheme="minorEastAsia"/>
          <w:sz w:val="21"/>
          <w:szCs w:val="21"/>
        </w:rPr>
        <w:t>■</w:t>
      </w:r>
      <w:bookmarkEnd w:id="15"/>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6" w:name="远程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远程审核   </w:t>
      </w:r>
      <w:bookmarkStart w:id="17" w:name="现场与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现场结合远程审核 </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8" w:name="注册地址"/>
      <w:r>
        <w:rPr>
          <w:rFonts w:asciiTheme="minorEastAsia" w:hAnsiTheme="minorEastAsia" w:eastAsiaTheme="minorEastAsia"/>
        </w:rPr>
        <w:t>广东省佛山市顺德区北滘镇黄龙村龙乐路3号明峰高新科技园C座十楼之三（住所申报）</w:t>
      </w:r>
      <w:bookmarkEnd w:id="18"/>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19" w:name="生产地址"/>
      <w:r>
        <w:rPr>
          <w:rFonts w:asciiTheme="minorEastAsia" w:hAnsiTheme="minorEastAsia" w:eastAsiaTheme="minorEastAsia"/>
        </w:rPr>
        <w:t>广东省佛山市顺德区北滘镇黄龙村龙乐路3号明峰高新科技园C座十楼之三</w:t>
      </w:r>
      <w:bookmarkEnd w:id="19"/>
    </w:p>
    <w:p>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pPr>
        <w:spacing w:line="360" w:lineRule="auto"/>
        <w:jc w:val="left"/>
        <w:rPr>
          <w:rFonts w:asciiTheme="minorEastAsia" w:hAnsiTheme="minorEastAsia" w:eastAsiaTheme="minorEastAsia"/>
          <w:b/>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pPr>
        <w:spacing w:line="360" w:lineRule="auto"/>
        <w:ind w:left="425"/>
        <w:jc w:val="left"/>
        <w:rPr>
          <w:rFonts w:asciiTheme="minorEastAsia" w:hAnsiTheme="minorEastAsia" w:eastAsiaTheme="minorEastAsia"/>
          <w:szCs w:val="21"/>
        </w:rPr>
      </w:pPr>
    </w:p>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pPr>
        <w:spacing w:line="360" w:lineRule="auto"/>
        <w:jc w:val="left"/>
        <w:rPr>
          <w:rFonts w:asciiTheme="minorEastAsia" w:hAnsiTheme="minorEastAsia" w:eastAsiaTheme="minorEastAsia"/>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pPr>
        <w:pStyle w:val="27"/>
        <w:spacing w:line="360" w:lineRule="auto"/>
        <w:ind w:left="420"/>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pPr>
        <w:pStyle w:val="15"/>
        <w:spacing w:line="360" w:lineRule="auto"/>
        <w:ind w:left="420" w:firstLine="0" w:firstLineChars="0"/>
        <w:jc w:val="left"/>
        <w:rPr>
          <w:rFonts w:asciiTheme="minorEastAsia" w:hAnsiTheme="minorEastAsia" w:eastAsiaTheme="minorEastAsia"/>
          <w:szCs w:val="21"/>
          <w:lang w:val="en-GB"/>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pPr>
        <w:pStyle w:val="27"/>
        <w:spacing w:line="360" w:lineRule="auto"/>
        <w:rPr>
          <w:rFonts w:asciiTheme="minorEastAsia" w:hAnsiTheme="minorEastAsia" w:eastAsiaTheme="minorEastAsia"/>
          <w:b/>
          <w:color w:val="auto"/>
          <w:kern w:val="2"/>
          <w:lang w:val="en-GB"/>
        </w:rPr>
      </w:pP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pPr>
        <w:pStyle w:val="27"/>
        <w:spacing w:line="360" w:lineRule="auto"/>
        <w:rPr>
          <w:rFonts w:asciiTheme="minorEastAsia" w:hAnsiTheme="minorEastAsia" w:eastAsiaTheme="minorEastAsia"/>
          <w:b/>
          <w:color w:val="auto"/>
          <w:kern w:val="2"/>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0" w:name="审核日期"/>
      <w:r>
        <w:rPr>
          <w:rFonts w:hint="eastAsia" w:cs="宋体" w:asciiTheme="minorEastAsia" w:hAnsiTheme="minorEastAsia" w:eastAsiaTheme="minorEastAsia"/>
          <w:color w:val="auto"/>
          <w:kern w:val="2"/>
          <w:sz w:val="21"/>
          <w:szCs w:val="21"/>
        </w:rPr>
        <w:t>2024年02月27日 上午至2024年02月27日 下午</w:t>
      </w:r>
      <w:bookmarkEnd w:id="20"/>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pPr>
        <w:pStyle w:val="27"/>
        <w:shd w:val="clear" w:color="auto" w:fill="FFFFFF"/>
        <w:spacing w:line="360" w:lineRule="auto"/>
        <w:rPr>
          <w:rFonts w:cs="宋体" w:asciiTheme="minorEastAsia" w:hAnsiTheme="minorEastAsia" w:eastAsiaTheme="minorEastAsia"/>
          <w:color w:val="auto"/>
          <w:kern w:val="2"/>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tblPrEx>
          <w:tblCellMar>
            <w:top w:w="0" w:type="dxa"/>
            <w:left w:w="108" w:type="dxa"/>
            <w:bottom w:w="0" w:type="dxa"/>
            <w:right w:w="108" w:type="dxa"/>
          </w:tblCellMar>
        </w:tblPrEx>
        <w:tc>
          <w:tcPr>
            <w:tcW w:w="10008" w:type="dxa"/>
            <w:vAlign w:val="center"/>
          </w:tcPr>
          <w:p>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pPr>
        <w:spacing w:line="360" w:lineRule="auto"/>
        <w:jc w:val="left"/>
        <w:rPr>
          <w:szCs w:val="21"/>
        </w:rPr>
      </w:pPr>
    </w:p>
    <w:p>
      <w:pPr>
        <w:pStyle w:val="2"/>
        <w:spacing w:line="360" w:lineRule="auto"/>
        <w:jc w:val="left"/>
      </w:pPr>
    </w:p>
    <w:p>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   李四</w:t>
      </w:r>
    </w:p>
    <w:p>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    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kNGNlZTY5MTVhYThiYjZiNzlkMWVkNjY4ZjJkOTgifQ=="/>
  </w:docVars>
  <w:rsids>
    <w:rsidRoot w:val="00000000"/>
    <w:rsid w:val="09970F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Normal Indent"/>
    <w:basedOn w:val="1"/>
    <w:autoRedefine/>
    <w:qFormat/>
    <w:uiPriority w:val="99"/>
    <w:pPr>
      <w:ind w:firstLine="420" w:firstLineChars="200"/>
    </w:pPr>
    <w:rPr>
      <w:rFonts w:ascii="Tms Rmn" w:hAnsi="Tms Rmn"/>
    </w:rPr>
  </w:style>
  <w:style w:type="paragraph" w:styleId="4">
    <w:name w:val="Plain Text"/>
    <w:basedOn w:val="1"/>
    <w:autoRedefine/>
    <w:qFormat/>
    <w:uiPriority w:val="0"/>
    <w:rPr>
      <w:rFonts w:ascii="宋体" w:hAnsi="Courier New"/>
      <w:szCs w:val="20"/>
    </w:rPr>
  </w:style>
  <w:style w:type="paragraph" w:styleId="5">
    <w:name w:val="Balloon Text"/>
    <w:basedOn w:val="1"/>
    <w:link w:val="18"/>
    <w:autoRedefine/>
    <w:semiHidden/>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autoRedefine/>
    <w:qFormat/>
    <w:uiPriority w:val="0"/>
    <w:pPr>
      <w:ind w:right="-334" w:rightChars="-159"/>
    </w:pPr>
    <w:rPr>
      <w:rFonts w:ascii="隶书" w:hAnsi="宋体" w:eastAsia="隶书"/>
      <w:color w:val="000000"/>
    </w:rPr>
  </w:style>
  <w:style w:type="paragraph" w:styleId="9">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semiHidden/>
    <w:unhideWhenUsed/>
    <w:qFormat/>
    <w:uiPriority w:val="99"/>
    <w:rPr>
      <w:color w:val="0000FF"/>
      <w:u w:val="single"/>
    </w:rPr>
  </w:style>
  <w:style w:type="paragraph" w:styleId="15">
    <w:name w:val="List Paragraph"/>
    <w:basedOn w:val="1"/>
    <w:autoRedefine/>
    <w:qFormat/>
    <w:uiPriority w:val="34"/>
    <w:pPr>
      <w:ind w:firstLine="420" w:firstLineChars="200"/>
    </w:pPr>
  </w:style>
  <w:style w:type="character" w:customStyle="1" w:styleId="16">
    <w:name w:val="页眉 字符"/>
    <w:basedOn w:val="13"/>
    <w:link w:val="7"/>
    <w:autoRedefine/>
    <w:qFormat/>
    <w:uiPriority w:val="99"/>
    <w:rPr>
      <w:rFonts w:ascii="Times New Roman" w:hAnsi="Times New Roman" w:eastAsia="宋体" w:cs="Times New Roman"/>
      <w:sz w:val="18"/>
      <w:szCs w:val="18"/>
    </w:rPr>
  </w:style>
  <w:style w:type="character" w:customStyle="1" w:styleId="17">
    <w:name w:val="页脚 字符"/>
    <w:basedOn w:val="13"/>
    <w:link w:val="6"/>
    <w:autoRedefine/>
    <w:qFormat/>
    <w:uiPriority w:val="99"/>
    <w:rPr>
      <w:rFonts w:ascii="Times New Roman" w:hAnsi="Times New Roman" w:eastAsia="宋体" w:cs="Times New Roman"/>
      <w:sz w:val="18"/>
      <w:szCs w:val="18"/>
    </w:rPr>
  </w:style>
  <w:style w:type="character" w:customStyle="1" w:styleId="18">
    <w:name w:val="批注框文本 字符"/>
    <w:basedOn w:val="13"/>
    <w:link w:val="5"/>
    <w:autoRedefine/>
    <w:semiHidden/>
    <w:qFormat/>
    <w:uiPriority w:val="99"/>
    <w:rPr>
      <w:rFonts w:ascii="Times New Roman" w:hAnsi="Times New Roman" w:eastAsia="宋体" w:cs="Times New Roman"/>
      <w:sz w:val="18"/>
      <w:szCs w:val="18"/>
    </w:rPr>
  </w:style>
  <w:style w:type="character" w:customStyle="1" w:styleId="19">
    <w:name w:val="页眉 Char"/>
    <w:autoRedefine/>
    <w:qFormat/>
    <w:uiPriority w:val="0"/>
    <w:rPr>
      <w:kern w:val="2"/>
      <w:sz w:val="18"/>
      <w:szCs w:val="18"/>
    </w:rPr>
  </w:style>
  <w:style w:type="character" w:customStyle="1" w:styleId="20">
    <w:name w:val="Char Char1"/>
    <w:autoRedefine/>
    <w:qFormat/>
    <w:locked/>
    <w:uiPriority w:val="0"/>
    <w:rPr>
      <w:rFonts w:hint="eastAsia" w:ascii="宋体" w:hAnsi="Courier New" w:eastAsia="宋体"/>
      <w:kern w:val="2"/>
      <w:sz w:val="21"/>
      <w:lang w:val="en-US" w:eastAsia="zh-CN" w:bidi="ar-SA"/>
    </w:rPr>
  </w:style>
  <w:style w:type="paragraph" w:customStyle="1" w:styleId="21">
    <w:name w:val="Body 6pt"/>
    <w:basedOn w:val="1"/>
    <w:autoRedefine/>
    <w:qFormat/>
    <w:uiPriority w:val="0"/>
    <w:pPr>
      <w:spacing w:before="40" w:after="40"/>
    </w:pPr>
    <w:rPr>
      <w:rFonts w:eastAsia="Times New Roman"/>
      <w:sz w:val="12"/>
      <w:szCs w:val="20"/>
      <w:lang w:val="de-DE" w:eastAsia="de-DE"/>
    </w:rPr>
  </w:style>
  <w:style w:type="paragraph" w:customStyle="1" w:styleId="22">
    <w:name w:val="Header 9pt Bold Centered"/>
    <w:basedOn w:val="1"/>
    <w:autoRedefine/>
    <w:qFormat/>
    <w:uiPriority w:val="0"/>
    <w:pPr>
      <w:spacing w:before="20" w:after="20"/>
      <w:jc w:val="center"/>
    </w:pPr>
    <w:rPr>
      <w:rFonts w:eastAsia="Times New Roman"/>
      <w:b/>
      <w:sz w:val="18"/>
      <w:szCs w:val="20"/>
      <w:lang w:val="de-DE" w:eastAsia="de-DE"/>
    </w:rPr>
  </w:style>
  <w:style w:type="paragraph" w:customStyle="1" w:styleId="23">
    <w:name w:val="TM_accreditation"/>
    <w:basedOn w:val="1"/>
    <w:autoRedefine/>
    <w:qFormat/>
    <w:uiPriority w:val="0"/>
    <w:pPr>
      <w:spacing w:before="40" w:after="40"/>
    </w:pPr>
    <w:rPr>
      <w:rFonts w:eastAsia="Times New Roman"/>
      <w:sz w:val="20"/>
      <w:szCs w:val="20"/>
      <w:lang w:val="en-GB" w:eastAsia="de-DE"/>
    </w:rPr>
  </w:style>
  <w:style w:type="paragraph" w:customStyle="1" w:styleId="24">
    <w:name w:val="List Dot De 10pt"/>
    <w:basedOn w:val="1"/>
    <w:autoRedefine/>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autoRedefine/>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autoRedefine/>
    <w:qFormat/>
    <w:uiPriority w:val="0"/>
  </w:style>
  <w:style w:type="character" w:customStyle="1" w:styleId="29">
    <w:name w:val="页脚 Char2"/>
    <w:autoRedefine/>
    <w:qFormat/>
    <w:uiPriority w:val="99"/>
    <w:rPr>
      <w:sz w:val="18"/>
      <w:szCs w:val="18"/>
    </w:rPr>
  </w:style>
  <w:style w:type="character" w:customStyle="1" w:styleId="30">
    <w:name w:val="正文文本 2 字符"/>
    <w:basedOn w:val="13"/>
    <w:link w:val="8"/>
    <w:autoRedefine/>
    <w:qFormat/>
    <w:uiPriority w:val="0"/>
    <w:rPr>
      <w:rFonts w:ascii="隶书" w:hAnsi="宋体" w:eastAsia="隶书"/>
      <w:color w:val="000000"/>
      <w:kern w:val="2"/>
      <w:sz w:val="21"/>
      <w:szCs w:val="24"/>
    </w:rPr>
  </w:style>
  <w:style w:type="character" w:customStyle="1" w:styleId="31">
    <w:name w:val="Default Char"/>
    <w:link w:val="27"/>
    <w:autoRedefine/>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352</Words>
  <Characters>2013</Characters>
  <Lines>16</Lines>
  <Paragraphs>4</Paragraphs>
  <TotalTime>0</TotalTime>
  <ScaleCrop>false</ScaleCrop>
  <LinksUpToDate>false</LinksUpToDate>
  <CharactersWithSpaces>2361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2024-02-23T13:08:52Z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2052-12.1.0.16388</vt:lpwstr>
  </property>
</Properties>
</file>