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425"/>
        <w:gridCol w:w="11063"/>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42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63" w:type="dxa"/>
            <w:vAlign w:val="center"/>
          </w:tcPr>
          <w:p>
            <w:pPr>
              <w:rPr>
                <w:sz w:val="24"/>
                <w:szCs w:val="24"/>
              </w:rPr>
            </w:pPr>
            <w:r>
              <w:rPr>
                <w:rFonts w:hint="eastAsia"/>
                <w:sz w:val="24"/>
                <w:szCs w:val="24"/>
              </w:rPr>
              <w:t>受审核部门：</w:t>
            </w:r>
            <w:r>
              <w:rPr>
                <w:rFonts w:hint="eastAsia" w:ascii="宋体" w:hAnsi="宋体"/>
              </w:rPr>
              <w:t xml:space="preserve">高层、综合部、项目部、工程部（公司园林服务现场观察） </w:t>
            </w:r>
          </w:p>
          <w:p>
            <w:pPr>
              <w:rPr>
                <w:rFonts w:hint="default" w:eastAsia="宋体"/>
                <w:sz w:val="24"/>
                <w:szCs w:val="24"/>
                <w:lang w:val="en-US" w:eastAsia="zh-CN"/>
              </w:rPr>
            </w:pPr>
            <w:r>
              <w:rPr>
                <w:rFonts w:hint="eastAsia"/>
                <w:sz w:val="24"/>
                <w:szCs w:val="24"/>
              </w:rPr>
              <w:t>主管领导/陪同人员：</w:t>
            </w:r>
            <w:r>
              <w:rPr>
                <w:rFonts w:hint="eastAsia"/>
                <w:sz w:val="24"/>
                <w:szCs w:val="24"/>
                <w:lang w:val="en-US" w:eastAsia="zh-CN"/>
              </w:rPr>
              <w:t>总经理</w:t>
            </w:r>
            <w:r>
              <w:rPr>
                <w:rFonts w:hint="eastAsia"/>
                <w:color w:val="auto"/>
                <w:sz w:val="24"/>
                <w:szCs w:val="24"/>
                <w:lang w:val="en-US" w:eastAsia="zh-CN"/>
              </w:rPr>
              <w:t>：</w:t>
            </w:r>
            <w:r>
              <w:rPr>
                <w:rFonts w:hint="default"/>
                <w:color w:val="auto"/>
                <w:lang w:val="en-US" w:eastAsia="zh-CN"/>
              </w:rPr>
              <w:t>李俊清</w:t>
            </w:r>
            <w:r>
              <w:rPr>
                <w:rFonts w:hint="eastAsia"/>
                <w:color w:val="auto"/>
                <w:lang w:val="en-US" w:eastAsia="zh-CN"/>
              </w:rPr>
              <w:t xml:space="preserve">       管代：</w:t>
            </w:r>
            <w:r>
              <w:rPr>
                <w:rFonts w:hint="default"/>
                <w:color w:val="auto"/>
                <w:lang w:val="en-US" w:eastAsia="zh-CN"/>
              </w:rPr>
              <w:t>宋媛媛</w:t>
            </w:r>
            <w:r>
              <w:rPr>
                <w:rFonts w:hint="eastAsia"/>
                <w:color w:val="auto"/>
                <w:lang w:val="en-US" w:eastAsia="zh-CN"/>
              </w:rPr>
              <w:t xml:space="preserve">    陪同：</w:t>
            </w:r>
            <w:r>
              <w:rPr>
                <w:rFonts w:hint="default"/>
                <w:color w:val="auto"/>
                <w:lang w:val="en-US" w:eastAsia="zh-CN"/>
              </w:rPr>
              <w:t>孟凡林</w:t>
            </w:r>
          </w:p>
        </w:tc>
        <w:tc>
          <w:tcPr>
            <w:tcW w:w="106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425" w:type="dxa"/>
            <w:vMerge w:val="continue"/>
            <w:vAlign w:val="center"/>
          </w:tcPr>
          <w:p/>
        </w:tc>
        <w:tc>
          <w:tcPr>
            <w:tcW w:w="11063" w:type="dxa"/>
            <w:vAlign w:val="center"/>
          </w:tcPr>
          <w:p>
            <w:pPr>
              <w:spacing w:before="120"/>
              <w:rPr>
                <w:rFonts w:hint="default" w:eastAsia="宋体"/>
                <w:lang w:val="en-US" w:eastAsia="zh-CN"/>
              </w:rPr>
            </w:pPr>
            <w:r>
              <w:rPr>
                <w:rFonts w:hint="eastAsia"/>
                <w:sz w:val="24"/>
                <w:szCs w:val="24"/>
              </w:rPr>
              <w:t>审核员：李京田</w:t>
            </w:r>
            <w:r>
              <w:rPr>
                <w:rFonts w:hint="eastAsia" w:ascii="宋体" w:hAnsi="宋体"/>
              </w:rPr>
              <w:t xml:space="preserve"> </w:t>
            </w:r>
            <w:r>
              <w:rPr>
                <w:rFonts w:hint="eastAsia"/>
                <w:sz w:val="24"/>
                <w:szCs w:val="24"/>
              </w:rPr>
              <w:t xml:space="preserve">         审核时间：</w:t>
            </w:r>
            <w:r>
              <w:rPr>
                <w:rFonts w:hint="eastAsia"/>
                <w:sz w:val="24"/>
                <w:szCs w:val="24"/>
                <w:lang w:val="en-US" w:eastAsia="zh-CN"/>
              </w:rPr>
              <w:t>2020.5.4-5</w:t>
            </w:r>
          </w:p>
        </w:tc>
        <w:tc>
          <w:tcPr>
            <w:tcW w:w="10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425" w:type="dxa"/>
            <w:vMerge w:val="continue"/>
            <w:vAlign w:val="center"/>
          </w:tcPr>
          <w:p/>
        </w:tc>
        <w:tc>
          <w:tcPr>
            <w:tcW w:w="11063" w:type="dxa"/>
            <w:vAlign w:val="center"/>
          </w:tcPr>
          <w:p>
            <w:pPr>
              <w:rPr>
                <w:sz w:val="24"/>
                <w:szCs w:val="24"/>
              </w:rPr>
            </w:pPr>
            <w:r>
              <w:rPr>
                <w:rFonts w:hint="eastAsia"/>
                <w:sz w:val="24"/>
                <w:szCs w:val="24"/>
              </w:rPr>
              <w:t>审核条款：</w:t>
            </w:r>
          </w:p>
        </w:tc>
        <w:tc>
          <w:tcPr>
            <w:tcW w:w="10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numPr>
                <w:ilvl w:val="0"/>
                <w:numId w:val="1"/>
              </w:numPr>
              <w:shd w:val="clear" w:color="auto" w:fill="FFFFFF"/>
              <w:spacing w:line="400" w:lineRule="exact"/>
              <w:rPr>
                <w:rFonts w:ascii="宋体" w:hAnsi="宋体" w:cs="宋体"/>
                <w:bCs/>
                <w:szCs w:val="21"/>
              </w:rPr>
            </w:pPr>
            <w:r>
              <w:rPr>
                <w:rFonts w:hint="eastAsia" w:ascii="宋体" w:hAnsi="宋体" w:cs="宋体"/>
                <w:bCs/>
                <w:szCs w:val="21"/>
              </w:rPr>
              <w:t>营业执照、资质、组织机构代码等原件的确认；</w:t>
            </w: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shd w:val="clear" w:color="auto" w:fill="FFFFFF"/>
              <w:spacing w:line="400" w:lineRule="exact"/>
              <w:rPr>
                <w:rFonts w:ascii="宋体" w:hAnsi="宋体" w:cs="宋体"/>
                <w:bCs/>
                <w:szCs w:val="21"/>
              </w:rPr>
            </w:pPr>
            <w:r>
              <w:rPr>
                <w:rFonts w:hint="eastAsia" w:ascii="宋体" w:hAnsi="宋体" w:cs="宋体"/>
                <w:bCs/>
                <w:szCs w:val="21"/>
              </w:rPr>
              <w:t>审核范围的确认；</w:t>
            </w:r>
          </w:p>
          <w:p>
            <w:pPr>
              <w:pStyle w:val="2"/>
              <w:rPr>
                <w:rFonts w:ascii="宋体" w:hAnsi="宋体" w:cs="宋体"/>
                <w:szCs w:val="21"/>
              </w:rPr>
            </w:pPr>
          </w:p>
          <w:p/>
        </w:tc>
        <w:tc>
          <w:tcPr>
            <w:tcW w:w="425" w:type="dxa"/>
          </w:tcPr>
          <w:p/>
        </w:tc>
        <w:tc>
          <w:tcPr>
            <w:tcW w:w="11063" w:type="dxa"/>
          </w:tcPr>
          <w:p>
            <w:pPr>
              <w:ind w:firstLine="420" w:firstLineChars="200"/>
              <w:rPr>
                <w:rFonts w:hint="eastAsia"/>
                <w:szCs w:val="22"/>
              </w:rPr>
            </w:pPr>
            <w:r>
              <w:rPr>
                <w:rFonts w:hint="eastAsia"/>
                <w:szCs w:val="22"/>
              </w:rPr>
              <w:t>营业执照：</w:t>
            </w:r>
            <w:r>
              <w:rPr>
                <w:rFonts w:hint="eastAsia"/>
                <w:szCs w:val="22"/>
                <w:lang w:val="en-US" w:eastAsia="zh-CN"/>
              </w:rPr>
              <w:t>北京连诚嘉韵园林绿化有限责任公司，  注册地址：</w:t>
            </w:r>
            <w:bookmarkStart w:id="0" w:name="注册地址"/>
            <w:r>
              <w:rPr>
                <w:rFonts w:hint="eastAsia"/>
                <w:szCs w:val="22"/>
                <w:lang w:val="en-US" w:eastAsia="zh-CN"/>
              </w:rPr>
              <w:t>北京市大兴区青云店林业工作站院内106室</w:t>
            </w:r>
            <w:bookmarkEnd w:id="0"/>
            <w:r>
              <w:rPr>
                <w:rFonts w:hint="eastAsia"/>
                <w:szCs w:val="22"/>
                <w:lang w:val="en-US" w:eastAsia="zh-CN"/>
              </w:rPr>
              <w:t>，统一社会信用代码：911101155938817627；  经营期限：2012-03-29 - 2032-03-28。</w:t>
            </w:r>
          </w:p>
          <w:p>
            <w:pPr>
              <w:ind w:firstLine="420" w:firstLineChars="200"/>
              <w:rPr>
                <w:rFonts w:hint="eastAsia"/>
                <w:szCs w:val="22"/>
              </w:rPr>
            </w:pPr>
            <w:r>
              <w:rPr>
                <w:rFonts w:hint="eastAsia"/>
                <w:szCs w:val="22"/>
              </w:rPr>
              <w:t>经营范围：园林绿化及设计；装饰设计；园林绿化技术咨询；技术服务；种植、销售苗木、花卉；销售食用农产品、五金交电（不含三轮摩托车及残疾人机动轮椅车、不含电动自行车）、日用品、建筑材料、装饰材料、机械设备、化肥、农药（不含危险化学品及一类易制毒化学品）；施工总承包；专业承包；劳务分包；劳务服务；物业管理；园林绿化工程；园林绿化管理；租赁建筑机械设备；出租办公用房、商业用房。（企业依法自主选择经营项目，开展经营活动；依法须经批准的项目，经相关部门批准后依批准的内容开展经营活动；不得从事本市产业政策禁止和限制类项目的经营活动。）公司的主要客户群为全国各地的企业、机关、学校；公司采用总经理负责制，层层把关，让用户真正放心。</w:t>
            </w:r>
          </w:p>
          <w:p>
            <w:pPr>
              <w:pStyle w:val="2"/>
              <w:rPr>
                <w:rFonts w:asciiTheme="minorEastAsia" w:hAnsiTheme="minorEastAsia" w:eastAsiaTheme="minorEastAsia" w:cstheme="minorEastAsia"/>
                <w:bCs w:val="0"/>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rPr>
                <w:rFonts w:hint="eastAsia"/>
                <w:color w:val="000000"/>
                <w:szCs w:val="21"/>
              </w:rPr>
            </w:pPr>
            <w:bookmarkStart w:id="1" w:name="审核范围"/>
            <w:r>
              <w:rPr>
                <w:rFonts w:hint="eastAsia" w:ascii="宋体" w:hAnsi="宋体"/>
                <w:szCs w:val="21"/>
              </w:rPr>
              <w:t>Q：园林绿化服务</w:t>
            </w:r>
          </w:p>
          <w:p>
            <w:pPr>
              <w:rPr>
                <w:rFonts w:hint="eastAsia" w:ascii="宋体" w:hAnsi="宋体"/>
                <w:szCs w:val="21"/>
              </w:rPr>
            </w:pPr>
            <w:r>
              <w:rPr>
                <w:rFonts w:hint="eastAsia" w:ascii="宋体" w:hAnsi="宋体"/>
                <w:szCs w:val="21"/>
              </w:rPr>
              <w:t>E：园林绿化服务及相关环境管理活动</w:t>
            </w:r>
          </w:p>
          <w:p>
            <w:pPr>
              <w:rPr>
                <w:rFonts w:hint="eastAsia" w:ascii="宋体" w:hAnsi="宋体"/>
                <w:szCs w:val="21"/>
              </w:rPr>
            </w:pPr>
            <w:r>
              <w:rPr>
                <w:rFonts w:hint="eastAsia" w:ascii="宋体" w:hAnsi="宋体"/>
                <w:szCs w:val="21"/>
              </w:rPr>
              <w:t>O：园林绿化服务及相关职业健康安全管理活动</w:t>
            </w:r>
            <w:bookmarkEnd w:id="1"/>
            <w:r>
              <w:rPr>
                <w:rFonts w:hint="eastAsia" w:ascii="宋体" w:hAnsi="宋体"/>
                <w:szCs w:val="21"/>
              </w:rPr>
              <w:t xml:space="preserve"> </w:t>
            </w:r>
          </w:p>
          <w:p>
            <w:pPr>
              <w:rPr>
                <w:rFonts w:hint="default" w:eastAsia="宋体" w:asciiTheme="minorEastAsia" w:hAnsiTheme="minorEastAsia" w:cstheme="minorEastAsia"/>
                <w:color w:val="auto"/>
                <w:szCs w:val="21"/>
                <w:lang w:val="en-US" w:eastAsia="zh-CN"/>
              </w:rPr>
            </w:pPr>
            <w:r>
              <w:rPr>
                <w:rFonts w:hint="eastAsia" w:asciiTheme="minorEastAsia" w:hAnsiTheme="minorEastAsia" w:eastAsiaTheme="minorEastAsia" w:cstheme="minorEastAsia"/>
                <w:color w:val="auto"/>
                <w:szCs w:val="21"/>
              </w:rPr>
              <w:t>认证范围在经营范围内。</w:t>
            </w:r>
            <w:r>
              <w:rPr>
                <w:rFonts w:hint="eastAsia" w:ascii="宋体" w:hAnsi="宋体"/>
                <w:b/>
                <w:bCs/>
                <w:color w:val="auto"/>
              </w:rPr>
              <w:t>不适用条款:Q8.3</w:t>
            </w:r>
            <w:r>
              <w:rPr>
                <w:rFonts w:hint="eastAsia" w:ascii="宋体" w:hAnsi="宋体"/>
                <w:b/>
                <w:bCs/>
                <w:color w:val="auto"/>
                <w:lang w:eastAsia="zh-CN"/>
              </w:rPr>
              <w:t>，</w:t>
            </w:r>
            <w:r>
              <w:rPr>
                <w:rFonts w:hint="eastAsia" w:ascii="宋体" w:hAnsi="宋体"/>
                <w:b/>
                <w:bCs/>
                <w:color w:val="auto"/>
                <w:lang w:val="en-US" w:eastAsia="zh-CN"/>
              </w:rPr>
              <w:t>不适用理由：因</w:t>
            </w:r>
            <w:r>
              <w:rPr>
                <w:rFonts w:hint="eastAsia" w:ascii="宋体" w:hAnsi="宋体"/>
                <w:color w:val="auto"/>
                <w:szCs w:val="21"/>
              </w:rPr>
              <w:t>园林绿化服务</w:t>
            </w:r>
            <w:r>
              <w:rPr>
                <w:rFonts w:hint="eastAsia" w:ascii="宋体" w:hAnsi="宋体"/>
                <w:color w:val="auto"/>
                <w:szCs w:val="21"/>
                <w:lang w:val="en-US" w:eastAsia="zh-CN"/>
              </w:rPr>
              <w:t>根据顾客的要求，所以</w:t>
            </w:r>
            <w:r>
              <w:rPr>
                <w:rFonts w:hint="eastAsia" w:ascii="宋体" w:hAnsi="宋体"/>
                <w:color w:val="auto"/>
                <w:szCs w:val="21"/>
              </w:rPr>
              <w:t>园林绿化服务</w:t>
            </w:r>
            <w:r>
              <w:rPr>
                <w:rFonts w:hint="eastAsia" w:ascii="宋体" w:hAnsi="宋体"/>
                <w:color w:val="auto"/>
                <w:szCs w:val="21"/>
                <w:lang w:val="en-US" w:eastAsia="zh-CN"/>
              </w:rPr>
              <w:t>不涉及设计开发.该条款的不适用，不影响组织确保其产品和服务合格的能力和责任，也不会对增强顾客满意产生影响</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pStyle w:val="2"/>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对于企业的外包过程也进行了充分识别，公司无外包</w:t>
            </w:r>
          </w:p>
          <w:p>
            <w:pPr>
              <w:pStyle w:val="2"/>
            </w:pPr>
          </w:p>
          <w:p>
            <w:pPr>
              <w:pStyle w:val="2"/>
            </w:pP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60" w:type="dxa"/>
          </w:tcPr>
          <w:p>
            <w:pPr>
              <w:shd w:val="clear" w:color="auto" w:fill="FFFFFF"/>
              <w:spacing w:line="400" w:lineRule="exact"/>
              <w:rPr>
                <w:rFonts w:ascii="宋体" w:hAnsi="宋体" w:cs="宋体"/>
                <w:bCs/>
                <w:szCs w:val="21"/>
              </w:rPr>
            </w:pPr>
            <w:r>
              <w:rPr>
                <w:rFonts w:hint="eastAsia" w:ascii="宋体" w:hAnsi="宋体" w:cs="宋体"/>
                <w:bCs/>
                <w:szCs w:val="21"/>
              </w:rPr>
              <w:t>体系的总体策划及运行情况；管理方针、目标的策划、形成、批准过程及适宜性；</w:t>
            </w:r>
          </w:p>
          <w:p>
            <w:pPr>
              <w:rPr>
                <w:rFonts w:ascii="宋体" w:hAnsi="宋体" w:cs="宋体"/>
                <w:kern w:val="0"/>
                <w:szCs w:val="21"/>
              </w:rPr>
            </w:pPr>
          </w:p>
        </w:tc>
        <w:tc>
          <w:tcPr>
            <w:tcW w:w="425" w:type="dxa"/>
          </w:tcPr>
          <w:p/>
        </w:tc>
        <w:tc>
          <w:tcPr>
            <w:tcW w:w="11063" w:type="dxa"/>
          </w:tcPr>
          <w:p>
            <w:pPr>
              <w:spacing w:line="400" w:lineRule="exact"/>
              <w:ind w:firstLine="210" w:firstLineChars="100"/>
            </w:pPr>
            <w:r>
              <w:rPr>
                <w:rFonts w:hint="eastAsia"/>
              </w:rPr>
              <w:t>组织于2019</w:t>
            </w:r>
            <w:r>
              <w:rPr>
                <w:rFonts w:hint="eastAsia"/>
                <w:lang w:val="en-US" w:eastAsia="zh-CN"/>
              </w:rPr>
              <w:t>.9</w:t>
            </w:r>
            <w:r>
              <w:t>.10</w:t>
            </w:r>
            <w:r>
              <w:rPr>
                <w:rFonts w:hint="eastAsia"/>
              </w:rPr>
              <w:t>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pPr>
            <w:r>
              <w:rPr>
                <w:rFonts w:hint="eastAsia"/>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spacing w:line="400" w:lineRule="exact"/>
              <w:ind w:firstLine="420" w:firstLineChars="200"/>
            </w:pPr>
            <w:r>
              <w:rPr>
                <w:rFonts w:hint="eastAsia"/>
              </w:rPr>
              <w:t>体系从建立至今运行良好，没有变化。</w:t>
            </w:r>
          </w:p>
          <w:p>
            <w:pPr>
              <w:pStyle w:val="2"/>
            </w:pPr>
            <w:r>
              <w:rPr>
                <w:rFonts w:hint="eastAsia"/>
              </w:rPr>
              <w:t>公司的管理方针为：</w:t>
            </w:r>
          </w:p>
          <w:p>
            <w:pPr>
              <w:rPr>
                <w:rFonts w:hint="eastAsia"/>
              </w:rPr>
            </w:pPr>
            <w:r>
              <w:rPr>
                <w:rFonts w:hint="eastAsia"/>
              </w:rPr>
              <w:t>遵守法律法规，以人为本， 持续改进，确保体系有效； </w:t>
            </w:r>
          </w:p>
          <w:p>
            <w:pPr>
              <w:rPr>
                <w:rFonts w:hint="eastAsia"/>
              </w:rPr>
            </w:pPr>
            <w:r>
              <w:rPr>
                <w:rFonts w:hint="eastAsia"/>
              </w:rPr>
              <w:t>以顾客为中心，保护环境， 预防事故，创建满意工程。</w:t>
            </w:r>
          </w:p>
          <w:p>
            <w:pPr>
              <w:pStyle w:val="2"/>
            </w:pPr>
          </w:p>
          <w:p>
            <w:pPr>
              <w:pStyle w:val="5"/>
              <w:pBdr>
                <w:bottom w:val="none" w:color="auto" w:sz="0" w:space="0"/>
              </w:pBdr>
              <w:tabs>
                <w:tab w:val="center" w:pos="5737"/>
                <w:tab w:val="clear" w:pos="4153"/>
              </w:tabs>
              <w:jc w:val="left"/>
              <w:rPr>
                <w:sz w:val="21"/>
                <w:szCs w:val="20"/>
              </w:rPr>
            </w:pPr>
            <w:r>
              <w:rPr>
                <w:rFonts w:hint="eastAsia"/>
                <w:sz w:val="21"/>
                <w:szCs w:val="20"/>
              </w:rPr>
              <w:t>制定了本公司的质量、环境和职业健康安全的目标为：</w:t>
            </w:r>
          </w:p>
          <w:p>
            <w:pPr>
              <w:rPr>
                <w:rFonts w:hint="eastAsia"/>
              </w:rPr>
            </w:pPr>
            <w:r>
              <w:rPr>
                <w:rFonts w:hint="eastAsia"/>
              </w:rPr>
              <w:t>公司质量、环境和职业健康安全目标：</w:t>
            </w:r>
          </w:p>
          <w:p>
            <w:pPr>
              <w:rPr>
                <w:rFonts w:hint="eastAsia"/>
              </w:rPr>
            </w:pPr>
            <w:r>
              <w:rPr>
                <w:rFonts w:hint="eastAsia"/>
              </w:rPr>
              <w:t>1.项目质量合格率：98%以上；</w:t>
            </w:r>
          </w:p>
          <w:p>
            <w:pPr>
              <w:rPr>
                <w:rFonts w:hint="eastAsia"/>
              </w:rPr>
            </w:pPr>
            <w:r>
              <w:rPr>
                <w:rFonts w:hint="eastAsia"/>
              </w:rPr>
              <w:t>2.顾客满意程度：95%以上；</w:t>
            </w:r>
          </w:p>
          <w:p>
            <w:pPr>
              <w:rPr>
                <w:rFonts w:hint="eastAsia"/>
              </w:rPr>
            </w:pPr>
            <w:r>
              <w:rPr>
                <w:rFonts w:hint="eastAsia"/>
              </w:rPr>
              <w:t>3.固体废弃物分类处理率100%；</w:t>
            </w:r>
          </w:p>
          <w:p>
            <w:pPr>
              <w:rPr>
                <w:rFonts w:hint="eastAsia"/>
              </w:rPr>
            </w:pPr>
            <w:r>
              <w:rPr>
                <w:rFonts w:hint="eastAsia"/>
              </w:rPr>
              <w:t>4.环境污染事故发生率0；</w:t>
            </w:r>
          </w:p>
          <w:p>
            <w:pPr>
              <w:rPr>
                <w:rFonts w:hint="eastAsia"/>
              </w:rPr>
            </w:pPr>
            <w:r>
              <w:rPr>
                <w:rFonts w:hint="eastAsia"/>
              </w:rPr>
              <w:t>5.火灾发生率0 ；</w:t>
            </w:r>
          </w:p>
          <w:p>
            <w:r>
              <w:rPr>
                <w:rFonts w:hint="eastAsia"/>
              </w:rPr>
              <w:t>6.无重大安全事件发生</w:t>
            </w:r>
            <w:r>
              <w:t xml:space="preserve">      </w:t>
            </w:r>
          </w:p>
          <w:p>
            <w:pPr>
              <w:pStyle w:val="2"/>
              <w:ind w:firstLine="230" w:firstLineChars="100"/>
            </w:pPr>
            <w:r>
              <w:rPr>
                <w:rFonts w:hint="eastAsia" w:asciiTheme="minorEastAsia" w:hAnsiTheme="minorEastAsia" w:eastAsiaTheme="minorEastAsia" w:cstheme="minorEastAsia"/>
                <w:bCs w:val="0"/>
                <w:szCs w:val="21"/>
              </w:rPr>
              <w:t>提供法律法规清单</w:t>
            </w:r>
            <w:r>
              <w:t xml:space="preserve"> </w:t>
            </w:r>
            <w:r>
              <w:rPr>
                <w:rFonts w:hint="eastAsia"/>
              </w:rPr>
              <w:t>，外来文件清单</w:t>
            </w:r>
            <w:r>
              <w:t>,</w:t>
            </w:r>
            <w:r>
              <w:rPr>
                <w:rFonts w:hint="eastAsia"/>
              </w:rPr>
              <w:t>外来文件</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160" w:type="dxa"/>
          </w:tcPr>
          <w:p>
            <w:pPr>
              <w:rPr>
                <w:rFonts w:ascii="宋体" w:hAnsi="宋体" w:cs="宋体"/>
                <w:kern w:val="0"/>
                <w:szCs w:val="21"/>
              </w:rPr>
            </w:pPr>
            <w:r>
              <w:rPr>
                <w:rFonts w:hint="eastAsia" w:ascii="宋体" w:hAnsi="宋体" w:cs="宋体"/>
                <w:szCs w:val="21"/>
              </w:rPr>
              <w:t>内审策划、实施的符合性。</w:t>
            </w:r>
          </w:p>
        </w:tc>
        <w:tc>
          <w:tcPr>
            <w:tcW w:w="425" w:type="dxa"/>
          </w:tcPr>
          <w:p/>
        </w:tc>
        <w:tc>
          <w:tcPr>
            <w:tcW w:w="11063" w:type="dxa"/>
          </w:tcPr>
          <w:p>
            <w:pPr>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公司制定《内部审核控制程序 》，提供了《2019年内部审核实施计划》，计划内容有：目的、范围、审核准则、拟</w:t>
            </w:r>
            <w:bookmarkStart w:id="2" w:name="_Hlk22672377"/>
            <w:r>
              <w:rPr>
                <w:rFonts w:hint="eastAsia" w:asciiTheme="minorEastAsia" w:hAnsiTheme="minorEastAsia" w:eastAsiaTheme="minorEastAsia" w:cstheme="minorEastAsia"/>
                <w:szCs w:val="21"/>
              </w:rPr>
              <w:t>审核时间</w:t>
            </w:r>
            <w:r>
              <w:rPr>
                <w:rFonts w:hint="eastAsia" w:ascii="宋体" w:hAnsi="宋体"/>
                <w:b/>
                <w:kern w:val="0"/>
                <w:sz w:val="24"/>
              </w:rPr>
              <w:t>20</w:t>
            </w:r>
            <w:r>
              <w:rPr>
                <w:rFonts w:hint="eastAsia" w:ascii="宋体" w:hAnsi="宋体"/>
                <w:b/>
                <w:kern w:val="0"/>
                <w:sz w:val="24"/>
                <w:lang w:val="en-US" w:eastAsia="zh-CN"/>
              </w:rPr>
              <w:t>20</w:t>
            </w:r>
            <w:r>
              <w:rPr>
                <w:rFonts w:hint="eastAsia" w:ascii="宋体" w:hAnsi="宋体"/>
                <w:b/>
                <w:kern w:val="0"/>
                <w:sz w:val="24"/>
              </w:rPr>
              <w:t>年</w:t>
            </w:r>
            <w:r>
              <w:rPr>
                <w:rFonts w:hint="eastAsia" w:ascii="宋体" w:hAnsi="宋体"/>
                <w:b/>
                <w:kern w:val="0"/>
                <w:sz w:val="24"/>
                <w:lang w:val="en-US" w:eastAsia="zh-CN"/>
              </w:rPr>
              <w:t>1</w:t>
            </w:r>
            <w:r>
              <w:rPr>
                <w:rFonts w:hint="eastAsia" w:ascii="宋体" w:hAnsi="宋体"/>
                <w:b/>
                <w:kern w:val="0"/>
                <w:sz w:val="24"/>
              </w:rPr>
              <w:t>月</w:t>
            </w:r>
            <w:r>
              <w:rPr>
                <w:rFonts w:hint="eastAsia" w:ascii="宋体" w:hAnsi="宋体"/>
                <w:b/>
                <w:kern w:val="0"/>
                <w:sz w:val="24"/>
                <w:lang w:val="en-US" w:eastAsia="zh-CN"/>
              </w:rPr>
              <w:t>10</w:t>
            </w:r>
            <w:r>
              <w:rPr>
                <w:rFonts w:hint="eastAsia" w:ascii="宋体" w:hAnsi="宋体"/>
                <w:b/>
                <w:kern w:val="0"/>
                <w:sz w:val="24"/>
              </w:rPr>
              <w:t>日</w:t>
            </w:r>
            <w:bookmarkEnd w:id="2"/>
            <w:r>
              <w:rPr>
                <w:rFonts w:hint="eastAsia" w:asciiTheme="minorEastAsia" w:hAnsiTheme="minorEastAsia" w:eastAsiaTheme="minorEastAsia" w:cstheme="minorEastAsia"/>
                <w:szCs w:val="21"/>
              </w:rPr>
              <w:t>，拟稿-综合部 ， 签发-</w:t>
            </w:r>
            <w:r>
              <w:rPr>
                <w:rFonts w:hint="eastAsia"/>
              </w:rPr>
              <w:t>李俊清</w:t>
            </w:r>
            <w:r>
              <w:rPr>
                <w:rFonts w:hint="eastAsia" w:asciiTheme="minorEastAsia" w:hAnsiTheme="minorEastAsia" w:eastAsiaTheme="minorEastAsia" w:cstheme="minorEastAsia"/>
                <w:szCs w:val="21"/>
              </w:rPr>
              <w:t xml:space="preserve">  ，编制日期：20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月8日。提供了《内审不合格报告》，不符合项1个，对于涉及不符合项的部门，进行了原因分析并制定纠正措施计划，经过审核组验证，纠正措施有效。</w:t>
            </w:r>
          </w:p>
          <w:p>
            <w:pPr>
              <w:rPr>
                <w:rFonts w:hint="eastAsia" w:eastAsia="宋体" w:asciiTheme="minorEastAsia" w:hAnsiTheme="minorEastAsia" w:cstheme="minorEastAsia"/>
                <w:szCs w:val="21"/>
                <w:lang w:eastAsia="zh-CN"/>
              </w:rPr>
            </w:pPr>
            <w:r>
              <w:rPr>
                <w:rFonts w:hint="eastAsia" w:asciiTheme="minorEastAsia" w:hAnsiTheme="minorEastAsia" w:eastAsiaTheme="minorEastAsia" w:cstheme="minorEastAsia"/>
                <w:szCs w:val="21"/>
              </w:rPr>
              <w:t>提供《审核报告》，</w:t>
            </w:r>
            <w:bookmarkStart w:id="3" w:name="_Hlk22415168"/>
            <w:r>
              <w:rPr>
                <w:rFonts w:hint="eastAsia" w:asciiTheme="minorEastAsia" w:hAnsiTheme="minorEastAsia" w:eastAsiaTheme="minorEastAsia" w:cstheme="minorEastAsia"/>
                <w:szCs w:val="21"/>
              </w:rPr>
              <w:t>审核组长：</w:t>
            </w:r>
            <w:r>
              <w:rPr>
                <w:rFonts w:hint="eastAsia" w:eastAsia="方正北魏楷书简体"/>
              </w:rPr>
              <w:t>宋媛媛</w:t>
            </w:r>
            <w:r>
              <w:rPr>
                <w:rFonts w:hint="eastAsia" w:asciiTheme="minorEastAsia" w:hAnsiTheme="minorEastAsia" w:eastAsiaTheme="minorEastAsia" w:cstheme="minorEastAsia"/>
                <w:szCs w:val="21"/>
              </w:rPr>
              <w:t>，审核组成员</w:t>
            </w:r>
            <w:r>
              <w:rPr>
                <w:rFonts w:hint="eastAsia"/>
              </w:rPr>
              <w:t>郭月民</w:t>
            </w:r>
            <w:bookmarkEnd w:id="3"/>
            <w:r>
              <w:rPr>
                <w:rFonts w:hint="eastAsia" w:asciiTheme="minorEastAsia" w:hAnsiTheme="minorEastAsia" w:eastAsiaTheme="minorEastAsia" w:cstheme="minorEastAsia"/>
                <w:szCs w:val="21"/>
                <w:lang w:eastAsia="zh-CN"/>
              </w:rPr>
              <w:t>。</w:t>
            </w:r>
          </w:p>
          <w:p>
            <w:pPr>
              <w:spacing w:line="400" w:lineRule="exact"/>
              <w:ind w:firstLine="420" w:firstLineChars="200"/>
            </w:pPr>
            <w:r>
              <w:rPr>
                <w:rFonts w:hint="eastAsia" w:asciiTheme="minorEastAsia" w:hAnsiTheme="minorEastAsia" w:eastAsiaTheme="minorEastAsia" w:cstheme="minorEastAsia"/>
                <w:szCs w:val="21"/>
              </w:rPr>
              <w:t>提供了内审员培训记录，审核员没有审核自己部门工作，具有独立性。</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rPr>
                <w:rFonts w:ascii="宋体" w:hAnsi="宋体" w:cs="宋体"/>
                <w:kern w:val="0"/>
                <w:szCs w:val="21"/>
              </w:rPr>
            </w:pPr>
            <w:r>
              <w:rPr>
                <w:rFonts w:hint="eastAsia" w:ascii="宋体" w:hAnsi="宋体" w:cs="宋体"/>
                <w:bCs/>
                <w:szCs w:val="21"/>
              </w:rPr>
              <w:t>管理评审的策划、实施情况及符合性、有效性</w:t>
            </w:r>
          </w:p>
        </w:tc>
        <w:tc>
          <w:tcPr>
            <w:tcW w:w="425" w:type="dxa"/>
          </w:tcPr>
          <w:p/>
        </w:tc>
        <w:tc>
          <w:tcPr>
            <w:tcW w:w="11063" w:type="dxa"/>
          </w:tcPr>
          <w:p>
            <w:pPr>
              <w:ind w:firstLine="420" w:firstLineChars="200"/>
            </w:pPr>
            <w:r>
              <w:rPr>
                <w:rFonts w:hint="eastAsia"/>
              </w:rPr>
              <w:t>公司于</w:t>
            </w:r>
            <w:bookmarkStart w:id="4" w:name="OLE_LINK1"/>
            <w:r>
              <w:rPr>
                <w:rFonts w:hint="eastAsia"/>
              </w:rPr>
              <w:t>20</w:t>
            </w:r>
            <w:r>
              <w:rPr>
                <w:rFonts w:hint="eastAsia"/>
                <w:lang w:val="en-US" w:eastAsia="zh-CN"/>
              </w:rPr>
              <w:t>20</w:t>
            </w:r>
            <w:r>
              <w:rPr>
                <w:rFonts w:hint="eastAsia"/>
              </w:rPr>
              <w:t>年</w:t>
            </w:r>
            <w:r>
              <w:rPr>
                <w:rFonts w:hint="eastAsia"/>
                <w:lang w:val="en-US" w:eastAsia="zh-CN"/>
              </w:rPr>
              <w:t>1</w:t>
            </w:r>
            <w:r>
              <w:rPr>
                <w:rFonts w:hint="eastAsia"/>
              </w:rPr>
              <w:t>月2</w:t>
            </w:r>
            <w:r>
              <w:rPr>
                <w:rFonts w:hint="eastAsia"/>
                <w:lang w:val="en-US" w:eastAsia="zh-CN"/>
              </w:rPr>
              <w:t>0</w:t>
            </w:r>
            <w:r>
              <w:rPr>
                <w:rFonts w:hint="eastAsia"/>
              </w:rPr>
              <w:t>日</w:t>
            </w:r>
            <w:bookmarkEnd w:id="4"/>
            <w:r>
              <w:rPr>
                <w:rFonts w:hint="eastAsia"/>
              </w:rPr>
              <w:t>，依据：GB/T19001-2016\GB/T24001-2016\GB/T</w:t>
            </w:r>
            <w:r>
              <w:rPr>
                <w:rFonts w:hint="eastAsia"/>
                <w:lang w:val="en-US" w:eastAsia="zh-CN"/>
              </w:rPr>
              <w:t>45001-2020</w:t>
            </w:r>
            <w:r>
              <w:rPr>
                <w:rFonts w:hint="eastAsia"/>
              </w:rPr>
              <w:t>标准进行管理评审。</w:t>
            </w:r>
          </w:p>
          <w:p>
            <w:pPr>
              <w:ind w:firstLine="420" w:firstLineChars="200"/>
            </w:pPr>
            <w:r>
              <w:rPr>
                <w:rFonts w:hint="eastAsia"/>
              </w:rPr>
              <w:t>目前按标准要求平稳运行，至今暂无变更情况发生。</w:t>
            </w:r>
          </w:p>
          <w:p>
            <w:r>
              <w:rPr>
                <w:rFonts w:hint="eastAsia"/>
              </w:rPr>
              <w:t>查阅公司管理评审资料：</w:t>
            </w:r>
          </w:p>
          <w:p>
            <w:r>
              <w:rPr>
                <w:rFonts w:hint="eastAsia"/>
              </w:rPr>
              <w:t>一，综合部 20</w:t>
            </w:r>
            <w:r>
              <w:rPr>
                <w:rFonts w:hint="eastAsia"/>
                <w:lang w:val="en-US" w:eastAsia="zh-CN"/>
              </w:rPr>
              <w:t>20</w:t>
            </w:r>
            <w:r>
              <w:rPr>
                <w:rFonts w:hint="eastAsia"/>
              </w:rPr>
              <w:t>年1月18日发布管理评审计划， 拟稿-综合部 ，批准：李俊清，评审方式：会议评审，拟评审时间：20</w:t>
            </w:r>
            <w:r>
              <w:rPr>
                <w:rFonts w:hint="eastAsia"/>
                <w:lang w:val="en-US" w:eastAsia="zh-CN"/>
              </w:rPr>
              <w:t>20</w:t>
            </w:r>
            <w:r>
              <w:rPr>
                <w:rFonts w:hint="eastAsia"/>
              </w:rPr>
              <w:t>年1月2</w:t>
            </w:r>
            <w:r>
              <w:rPr>
                <w:rFonts w:hint="eastAsia"/>
                <w:lang w:val="en-US" w:eastAsia="zh-CN"/>
              </w:rPr>
              <w:t>0</w:t>
            </w:r>
            <w:r>
              <w:rPr>
                <w:rFonts w:hint="eastAsia"/>
              </w:rPr>
              <w:t>日。</w:t>
            </w:r>
          </w:p>
          <w:p>
            <w:r>
              <w:rPr>
                <w:rFonts w:hint="eastAsia"/>
              </w:rPr>
              <w:t>二、管理评审输入：</w:t>
            </w:r>
          </w:p>
          <w:p>
            <w:pPr>
              <w:ind w:firstLine="420" w:firstLineChars="200"/>
            </w:pPr>
            <w:r>
              <w:rPr>
                <w:rFonts w:hint="eastAsia"/>
              </w:rPr>
              <w:t>方针目标适宜性、质量目标的实现程度、体系策划和运行情况、可能的变更、外部供方的绩效、内审情况、顾客满意情况及纠正措施完成情况，应对风险和机遇所采取措施的有效性以及改进的建议等等。</w:t>
            </w:r>
          </w:p>
          <w:p>
            <w:pPr>
              <w:numPr>
                <w:ilvl w:val="0"/>
                <w:numId w:val="2"/>
              </w:numPr>
            </w:pPr>
            <w:r>
              <w:rPr>
                <w:rFonts w:hint="eastAsia"/>
              </w:rPr>
              <w:t>查看“管理评审报告”，报告中对本次管理评审做了总结，评价了公司建立、运行管理体系的效果。</w:t>
            </w:r>
          </w:p>
          <w:p>
            <w:r>
              <w:rPr>
                <w:rFonts w:hint="eastAsia"/>
              </w:rPr>
              <w:t>四、管理评审输出/评审结论：</w:t>
            </w:r>
          </w:p>
          <w:p>
            <w:r>
              <w:rPr>
                <w:rFonts w:hint="eastAsia"/>
              </w:rPr>
              <w:t>通过本次评审，最终得出本公司管理体系是适宜的、充分的、有效的，方针和目标是适宜的和有效的。提出了管理评审改进决议：</w:t>
            </w:r>
            <w:r>
              <w:rPr>
                <w:rFonts w:hint="eastAsia" w:asciiTheme="minorEastAsia" w:hAnsiTheme="minorEastAsia" w:eastAsiaTheme="minorEastAsia" w:cstheme="minorEastAsia"/>
                <w:szCs w:val="21"/>
              </w:rPr>
              <w:t>基本符合。</w:t>
            </w:r>
            <w:r>
              <w:rPr>
                <w:rFonts w:hint="eastAsia" w:ascii="宋体" w:hAnsi="宋体"/>
                <w:szCs w:val="21"/>
              </w:rPr>
              <w:t>。</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jc w:val="left"/>
              <w:rPr>
                <w:rFonts w:ascii="宋体" w:hAnsi="宋体" w:cs="宋体"/>
                <w:szCs w:val="21"/>
              </w:rPr>
            </w:pPr>
            <w:r>
              <w:rPr>
                <w:rFonts w:hint="eastAsia" w:ascii="宋体" w:hAnsi="宋体" w:cs="宋体"/>
                <w:szCs w:val="21"/>
              </w:rPr>
              <w:t>内外部沟通及相关方抱怨、投诉的处理情况。</w:t>
            </w:r>
          </w:p>
          <w:p>
            <w:pPr>
              <w:rPr>
                <w:rFonts w:ascii="宋体" w:hAnsi="宋体" w:cs="宋体"/>
                <w:kern w:val="0"/>
                <w:szCs w:val="21"/>
              </w:rPr>
            </w:pPr>
          </w:p>
        </w:tc>
        <w:tc>
          <w:tcPr>
            <w:tcW w:w="425" w:type="dxa"/>
          </w:tcPr>
          <w:p/>
        </w:tc>
        <w:tc>
          <w:tcPr>
            <w:tcW w:w="11063" w:type="dxa"/>
          </w:tcPr>
          <w:p>
            <w:pPr>
              <w:spacing w:line="400" w:lineRule="exact"/>
              <w:rPr>
                <w:rFonts w:ascii="宋体" w:hAnsi="宋体"/>
                <w:szCs w:val="21"/>
                <w:lang w:val="zh-CN"/>
              </w:rPr>
            </w:pPr>
            <w:r>
              <w:rPr>
                <w:rFonts w:hint="eastAsia" w:ascii="宋体" w:hAnsi="宋体"/>
                <w:szCs w:val="21"/>
                <w:lang w:val="zh-CN"/>
              </w:rPr>
              <w:t>内外部沟通的主要方式为：</w:t>
            </w:r>
          </w:p>
          <w:p>
            <w:pPr>
              <w:spacing w:line="400" w:lineRule="exact"/>
              <w:rPr>
                <w:rFonts w:ascii="宋体" w:hAnsi="宋体"/>
                <w:szCs w:val="21"/>
                <w:lang w:val="zh-CN"/>
              </w:rPr>
            </w:pPr>
            <w:r>
              <w:rPr>
                <w:rFonts w:hint="eastAsia" w:ascii="宋体" w:hAnsi="宋体"/>
                <w:szCs w:val="21"/>
                <w:lang w:val="zh-CN"/>
              </w:rPr>
              <w:t>a)会议形式。如各种例会、协调会、座谈会、评审会和研讨会等；</w:t>
            </w:r>
          </w:p>
          <w:p>
            <w:pPr>
              <w:spacing w:line="400" w:lineRule="exact"/>
              <w:rPr>
                <w:rFonts w:ascii="宋体" w:hAnsi="宋体"/>
                <w:szCs w:val="21"/>
                <w:lang w:val="zh-CN"/>
              </w:rPr>
            </w:pPr>
            <w:r>
              <w:rPr>
                <w:rFonts w:hint="eastAsia" w:ascii="宋体" w:hAnsi="宋体"/>
                <w:szCs w:val="21"/>
                <w:lang w:val="zh-CN"/>
              </w:rPr>
              <w:t>b)文件形式。如工作报告、情况简报、技术服务报告、各种分析报告和布告等；</w:t>
            </w:r>
          </w:p>
          <w:p>
            <w:pPr>
              <w:spacing w:line="400" w:lineRule="exact"/>
              <w:rPr>
                <w:rFonts w:ascii="宋体" w:hAnsi="宋体"/>
                <w:szCs w:val="21"/>
                <w:lang w:val="zh-CN"/>
              </w:rPr>
            </w:pPr>
            <w:r>
              <w:rPr>
                <w:rFonts w:hint="eastAsia" w:ascii="宋体" w:hAnsi="宋体"/>
                <w:szCs w:val="21"/>
                <w:lang w:val="zh-CN"/>
              </w:rPr>
              <w:t>c)电子媒介形式。如录像、广播、信息网络等；</w:t>
            </w:r>
          </w:p>
          <w:p>
            <w:pPr>
              <w:spacing w:line="400" w:lineRule="exact"/>
              <w:rPr>
                <w:rFonts w:ascii="宋体" w:hAnsi="宋体"/>
                <w:szCs w:val="21"/>
                <w:lang w:val="zh-CN"/>
              </w:rPr>
            </w:pPr>
            <w:r>
              <w:rPr>
                <w:rFonts w:hint="eastAsia" w:ascii="宋体" w:hAnsi="宋体"/>
                <w:szCs w:val="21"/>
                <w:lang w:val="zh-CN"/>
              </w:rPr>
              <w:t>d)管理评审及内审；</w:t>
            </w:r>
          </w:p>
          <w:p>
            <w:pPr>
              <w:spacing w:line="400" w:lineRule="exact"/>
              <w:rPr>
                <w:rFonts w:ascii="宋体" w:hAnsi="宋体"/>
                <w:szCs w:val="21"/>
                <w:lang w:val="zh-CN"/>
              </w:rPr>
            </w:pPr>
            <w:r>
              <w:rPr>
                <w:rFonts w:hint="eastAsia" w:ascii="宋体" w:hAnsi="宋体"/>
                <w:szCs w:val="21"/>
                <w:lang w:val="zh-CN"/>
              </w:rPr>
              <w:t>e)谈话交流等方式。</w:t>
            </w:r>
          </w:p>
          <w:p>
            <w:pPr>
              <w:spacing w:line="400" w:lineRule="exact"/>
              <w:ind w:firstLine="420" w:firstLineChars="200"/>
              <w:rPr>
                <w:rFonts w:ascii="宋体" w:hAnsi="宋体"/>
                <w:szCs w:val="21"/>
                <w:lang w:val="zh-CN"/>
              </w:rPr>
            </w:pPr>
            <w:r>
              <w:rPr>
                <w:rFonts w:hint="eastAsia" w:ascii="宋体" w:hAnsi="宋体"/>
                <w:szCs w:val="21"/>
                <w:lang w:val="zh-CN"/>
              </w:rPr>
              <w:t>内部沟通的主要内容为：</w:t>
            </w:r>
          </w:p>
          <w:p>
            <w:pPr>
              <w:spacing w:line="400" w:lineRule="exact"/>
              <w:rPr>
                <w:rFonts w:ascii="宋体" w:hAnsi="宋体"/>
                <w:szCs w:val="21"/>
                <w:lang w:val="zh-CN"/>
              </w:rPr>
            </w:pPr>
            <w:r>
              <w:rPr>
                <w:rFonts w:hint="eastAsia" w:ascii="宋体" w:hAnsi="宋体"/>
                <w:szCs w:val="21"/>
                <w:lang w:val="zh-CN"/>
              </w:rPr>
              <w:t>a)质量管理体系运行状态、业绩及任何需要改进的信息；</w:t>
            </w:r>
          </w:p>
          <w:p>
            <w:pPr>
              <w:spacing w:line="400" w:lineRule="exact"/>
              <w:rPr>
                <w:rFonts w:ascii="宋体" w:hAnsi="宋体"/>
                <w:szCs w:val="21"/>
                <w:lang w:val="zh-CN"/>
              </w:rPr>
            </w:pPr>
            <w:r>
              <w:rPr>
                <w:rFonts w:hint="eastAsia" w:ascii="宋体" w:hAnsi="宋体"/>
                <w:szCs w:val="21"/>
                <w:lang w:val="zh-CN"/>
              </w:rPr>
              <w:t>b)产品要求，特别是顾客要求；</w:t>
            </w:r>
          </w:p>
          <w:p>
            <w:pPr>
              <w:spacing w:line="400" w:lineRule="exact"/>
              <w:rPr>
                <w:rFonts w:ascii="宋体" w:hAnsi="宋体"/>
                <w:szCs w:val="21"/>
                <w:lang w:val="zh-CN"/>
              </w:rPr>
            </w:pPr>
            <w:r>
              <w:rPr>
                <w:rFonts w:hint="eastAsia" w:ascii="宋体" w:hAnsi="宋体"/>
                <w:szCs w:val="21"/>
                <w:lang w:val="zh-CN"/>
              </w:rPr>
              <w:t>c)顾客反馈，包括顾客投诉与抱怨的信息；</w:t>
            </w:r>
          </w:p>
          <w:p>
            <w:pPr>
              <w:spacing w:line="400" w:lineRule="exact"/>
              <w:rPr>
                <w:rFonts w:ascii="宋体" w:hAnsi="宋体"/>
                <w:szCs w:val="21"/>
                <w:lang w:val="zh-CN"/>
              </w:rPr>
            </w:pPr>
            <w:r>
              <w:rPr>
                <w:rFonts w:hint="eastAsia" w:ascii="宋体" w:hAnsi="宋体"/>
                <w:szCs w:val="21"/>
                <w:lang w:val="zh-CN"/>
              </w:rPr>
              <w:t>d)产品的采购、生产、试验、交付、交付后活动等过程和信息；</w:t>
            </w:r>
          </w:p>
          <w:p>
            <w:pPr>
              <w:spacing w:line="400" w:lineRule="exact"/>
              <w:rPr>
                <w:rFonts w:ascii="宋体" w:hAnsi="宋体"/>
                <w:szCs w:val="21"/>
                <w:lang w:val="zh-CN"/>
              </w:rPr>
            </w:pPr>
            <w:r>
              <w:rPr>
                <w:rFonts w:hint="eastAsia" w:ascii="宋体" w:hAnsi="宋体"/>
                <w:szCs w:val="21"/>
                <w:lang w:val="zh-CN"/>
              </w:rPr>
              <w:t>e)质量方针、质量目标，职责、权限和相互关系；</w:t>
            </w:r>
          </w:p>
          <w:p>
            <w:pPr>
              <w:spacing w:line="400" w:lineRule="exact"/>
              <w:rPr>
                <w:rFonts w:ascii="宋体" w:hAnsi="宋体"/>
                <w:szCs w:val="21"/>
                <w:lang w:val="zh-CN"/>
              </w:rPr>
            </w:pPr>
            <w:r>
              <w:rPr>
                <w:rFonts w:hint="eastAsia" w:ascii="宋体" w:hAnsi="宋体"/>
                <w:szCs w:val="21"/>
                <w:lang w:val="zh-CN"/>
              </w:rPr>
              <w:t>f)质量问题的通报与处理等。</w:t>
            </w:r>
          </w:p>
          <w:p>
            <w:pPr>
              <w:spacing w:line="400" w:lineRule="exact"/>
              <w:ind w:firstLine="420" w:firstLineChars="200"/>
              <w:rPr>
                <w:rFonts w:ascii="宋体" w:hAnsi="宋体"/>
                <w:szCs w:val="21"/>
                <w:lang w:val="zh-CN"/>
              </w:rPr>
            </w:pPr>
            <w:r>
              <w:rPr>
                <w:rFonts w:hint="eastAsia" w:ascii="宋体" w:hAnsi="宋体"/>
                <w:szCs w:val="21"/>
                <w:lang w:val="zh-CN"/>
              </w:rPr>
              <w:t>外部沟通的主要内容为：</w:t>
            </w:r>
          </w:p>
          <w:p>
            <w:pPr>
              <w:numPr>
                <w:ilvl w:val="0"/>
                <w:numId w:val="3"/>
              </w:numPr>
              <w:spacing w:line="400" w:lineRule="exact"/>
              <w:rPr>
                <w:rFonts w:ascii="宋体" w:hAnsi="宋体"/>
                <w:szCs w:val="21"/>
                <w:lang w:val="zh-CN"/>
              </w:rPr>
            </w:pPr>
            <w:r>
              <w:rPr>
                <w:rFonts w:hint="eastAsia" w:ascii="宋体" w:hAnsi="宋体"/>
                <w:szCs w:val="21"/>
                <w:lang w:val="zh-CN"/>
              </w:rPr>
              <w:t>法规要求/技术规范要求/上级或行业要求；</w:t>
            </w:r>
            <w:r>
              <w:rPr>
                <w:rFonts w:hint="eastAsia" w:ascii="宋体" w:hAnsi="宋体"/>
                <w:szCs w:val="21"/>
                <w:lang w:val="zh-CN"/>
              </w:rPr>
              <w:br w:type="textWrapping"/>
            </w:r>
            <w:r>
              <w:rPr>
                <w:rFonts w:hint="eastAsia" w:ascii="宋体" w:hAnsi="宋体"/>
                <w:szCs w:val="21"/>
                <w:lang w:val="zh-CN"/>
              </w:rPr>
              <w:t>b)相关方的要求和期望，以及顾客反馈的信息；</w:t>
            </w:r>
            <w:r>
              <w:rPr>
                <w:rFonts w:hint="eastAsia" w:ascii="宋体" w:hAnsi="宋体"/>
                <w:szCs w:val="21"/>
                <w:lang w:val="zh-CN"/>
              </w:rPr>
              <w:br w:type="textWrapping"/>
            </w:r>
            <w:r>
              <w:rPr>
                <w:rFonts w:hint="eastAsia" w:ascii="宋体" w:hAnsi="宋体"/>
                <w:szCs w:val="21"/>
                <w:lang w:val="zh-CN"/>
              </w:rPr>
              <w:t>c)对相关方施加影响；</w:t>
            </w:r>
          </w:p>
          <w:p>
            <w:pPr>
              <w:spacing w:line="400" w:lineRule="exact"/>
              <w:ind w:firstLine="420" w:firstLineChars="200"/>
            </w:pPr>
            <w:r>
              <w:rPr>
                <w:rFonts w:hint="eastAsia" w:ascii="宋体" w:hAnsi="宋体"/>
                <w:szCs w:val="21"/>
                <w:lang w:val="zh-CN"/>
              </w:rPr>
              <w:t>对于承包方，应就影响他们的职业健康安全的变更进行协商。在管理需要时，应就有关的职业健康安全事务与相关的外部相关方进行协商。具体按《信息交流与协商沟通控制程序》要求执行。</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numPr>
                <w:ilvl w:val="0"/>
                <w:numId w:val="4"/>
              </w:numPr>
              <w:spacing w:line="360" w:lineRule="auto"/>
              <w:jc w:val="left"/>
              <w:rPr>
                <w:rFonts w:ascii="宋体" w:hAnsi="宋体" w:cs="宋体"/>
                <w:szCs w:val="21"/>
              </w:rPr>
            </w:pPr>
            <w:r>
              <w:rPr>
                <w:rFonts w:hint="eastAsia" w:ascii="宋体" w:hAnsi="宋体" w:cs="宋体"/>
                <w:szCs w:val="21"/>
              </w:rPr>
              <w:t>财务部资金投入</w:t>
            </w:r>
          </w:p>
          <w:p>
            <w:pPr>
              <w:rPr>
                <w:rFonts w:ascii="宋体" w:hAnsi="宋体" w:cs="宋体"/>
                <w:kern w:val="0"/>
                <w:szCs w:val="21"/>
              </w:rPr>
            </w:pPr>
          </w:p>
        </w:tc>
        <w:tc>
          <w:tcPr>
            <w:tcW w:w="425" w:type="dxa"/>
          </w:tcPr>
          <w:p/>
        </w:tc>
        <w:tc>
          <w:tcPr>
            <w:tcW w:w="11063" w:type="dxa"/>
          </w:tcPr>
          <w:p>
            <w:r>
              <w:rPr>
                <w:rFonts w:hint="eastAsia" w:ascii="宋体" w:hAnsi="宋体"/>
                <w:szCs w:val="21"/>
              </w:rPr>
              <w:t>经与财务部负责人沟通，对环境、职业健康安全目标及管理方案已经进行了资金投入；对公司员工按法律法规要求，缴纳了养老、医疗、意外等社会保险</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160" w:type="dxa"/>
          </w:tcPr>
          <w:p>
            <w:pPr>
              <w:rPr>
                <w:rFonts w:ascii="宋体" w:hAnsi="宋体" w:cs="宋体"/>
                <w:kern w:val="0"/>
                <w:szCs w:val="21"/>
              </w:rPr>
            </w:pPr>
            <w:r>
              <w:rPr>
                <w:rFonts w:hint="eastAsia" w:ascii="宋体" w:hAnsi="宋体" w:cs="宋体"/>
                <w:szCs w:val="21"/>
              </w:rPr>
              <w:t>了解产品实现过程的策划、实施和监视测量情况</w:t>
            </w:r>
          </w:p>
        </w:tc>
        <w:tc>
          <w:tcPr>
            <w:tcW w:w="425" w:type="dxa"/>
          </w:tcPr>
          <w:p/>
        </w:tc>
        <w:tc>
          <w:tcPr>
            <w:tcW w:w="11063" w:type="dxa"/>
          </w:tcPr>
          <w:p>
            <w:pPr>
              <w:rPr>
                <w:bCs/>
                <w:spacing w:val="10"/>
                <w:szCs w:val="22"/>
              </w:rPr>
            </w:pPr>
            <w:r>
              <w:rPr>
                <w:rFonts w:hint="eastAsia"/>
                <w:bCs/>
                <w:spacing w:val="10"/>
                <w:szCs w:val="22"/>
              </w:rPr>
              <w:t>产品生产流程</w:t>
            </w:r>
          </w:p>
          <w:p>
            <w:pPr>
              <w:rPr>
                <w:rFonts w:hint="eastAsia"/>
                <w:b/>
                <w:color w:val="000000"/>
                <w:sz w:val="24"/>
              </w:rPr>
            </w:pPr>
            <w:r>
              <w:rPr>
                <w:rFonts w:hint="eastAsia"/>
                <w:b/>
                <w:color w:val="000000"/>
                <w:sz w:val="24"/>
              </w:rPr>
              <w:t>园林绿化服务：客户洽谈→合同签订→材料采购→进场报验→项目施工→过程检验→竣工验收→后期服务。</w:t>
            </w:r>
          </w:p>
          <w:p>
            <w:pPr>
              <w:pStyle w:val="2"/>
              <w:rPr>
                <w:szCs w:val="22"/>
              </w:rPr>
            </w:pPr>
            <w:r>
              <w:rPr>
                <w:rFonts w:hint="eastAsia"/>
                <w:szCs w:val="22"/>
              </w:rPr>
              <w:t>其中特殊过程为：园林绿化服务过程</w:t>
            </w:r>
          </w:p>
          <w:p>
            <w:pPr>
              <w:pStyle w:val="2"/>
              <w:rPr>
                <w:szCs w:val="22"/>
              </w:rPr>
            </w:pPr>
            <w:r>
              <w:rPr>
                <w:rFonts w:hint="eastAsia"/>
                <w:szCs w:val="22"/>
              </w:rPr>
              <w:t>生产设备：铁锹、铁镐、手据、园艺剪、割草机、粗枝剪、打草机等</w:t>
            </w:r>
          </w:p>
          <w:p>
            <w:pPr>
              <w:pStyle w:val="2"/>
              <w:rPr>
                <w:szCs w:val="22"/>
              </w:rPr>
            </w:pPr>
            <w:r>
              <w:rPr>
                <w:rFonts w:hint="eastAsia"/>
                <w:szCs w:val="22"/>
              </w:rPr>
              <w:t>无特种设备</w:t>
            </w:r>
          </w:p>
          <w:p>
            <w:pPr>
              <w:pStyle w:val="2"/>
              <w:rPr>
                <w:color w:val="auto"/>
                <w:szCs w:val="22"/>
              </w:rPr>
            </w:pPr>
            <w:r>
              <w:rPr>
                <w:rFonts w:hint="eastAsia"/>
                <w:color w:val="auto"/>
                <w:szCs w:val="22"/>
              </w:rPr>
              <w:t>提供有人员资质：</w:t>
            </w:r>
          </w:p>
          <w:p>
            <w:pPr>
              <w:rPr>
                <w:rFonts w:hint="default"/>
                <w:color w:val="auto"/>
                <w:lang w:val="en-US" w:eastAsia="zh-CN"/>
              </w:rPr>
            </w:pPr>
            <w:r>
              <w:rPr>
                <w:rFonts w:hint="default"/>
                <w:color w:val="auto"/>
                <w:lang w:val="en-US" w:eastAsia="zh-CN"/>
              </w:rPr>
              <w:t>孟凡林  安全员   有效期：2018.8.24-2020.8.24  发证机构：北京市园林绿化行业协会</w:t>
            </w:r>
          </w:p>
          <w:p>
            <w:pPr>
              <w:rPr>
                <w:rFonts w:hint="default"/>
                <w:color w:val="auto"/>
                <w:lang w:val="en-US" w:eastAsia="zh-CN"/>
              </w:rPr>
            </w:pPr>
            <w:r>
              <w:rPr>
                <w:rFonts w:hint="default"/>
                <w:color w:val="auto"/>
                <w:lang w:val="en-US" w:eastAsia="zh-CN"/>
              </w:rPr>
              <w:t>郭月民  安全员   有效期：2018.8.24-2020.8.24  发证机构：北京市园林绿化行业协会</w:t>
            </w:r>
          </w:p>
          <w:p>
            <w:pPr>
              <w:rPr>
                <w:rFonts w:hint="default"/>
                <w:color w:val="auto"/>
                <w:lang w:val="en-US" w:eastAsia="zh-CN"/>
              </w:rPr>
            </w:pPr>
            <w:r>
              <w:rPr>
                <w:rFonts w:hint="default"/>
                <w:color w:val="auto"/>
                <w:lang w:val="en-US" w:eastAsia="zh-CN"/>
              </w:rPr>
              <w:t>李俊清  安全员   有效期：2019.5.29-2021.5.29  发证机构：北京市园林绿化行业协会</w:t>
            </w:r>
          </w:p>
          <w:p>
            <w:pPr>
              <w:rPr>
                <w:rFonts w:hint="default"/>
                <w:color w:val="auto"/>
                <w:lang w:val="en-US" w:eastAsia="zh-CN"/>
              </w:rPr>
            </w:pPr>
            <w:r>
              <w:rPr>
                <w:rFonts w:hint="default"/>
                <w:color w:val="auto"/>
                <w:lang w:val="en-US" w:eastAsia="zh-CN"/>
              </w:rPr>
              <w:t>宋媛媛 安全员   有效期：2018.8.24-2020.8.24  发证机构：北京市园林绿化行业协会</w:t>
            </w:r>
          </w:p>
          <w:p>
            <w:pPr>
              <w:rPr>
                <w:rFonts w:hint="default"/>
                <w:color w:val="auto"/>
                <w:lang w:val="en-US" w:eastAsia="zh-CN"/>
              </w:rPr>
            </w:pPr>
            <w:r>
              <w:rPr>
                <w:rFonts w:hint="default"/>
                <w:color w:val="auto"/>
                <w:lang w:val="en-US" w:eastAsia="zh-CN"/>
              </w:rPr>
              <w:t>宋雅琴  安全员   有效期：2019.5.29-2021.5.29  发证机构：北京市园林绿化行业协会</w:t>
            </w:r>
          </w:p>
          <w:p>
            <w:pPr>
              <w:rPr>
                <w:rFonts w:hint="default"/>
                <w:color w:val="auto"/>
                <w:lang w:val="en-US" w:eastAsia="zh-CN"/>
              </w:rPr>
            </w:pPr>
            <w:r>
              <w:rPr>
                <w:rFonts w:hint="default"/>
                <w:color w:val="auto"/>
                <w:lang w:val="en-US" w:eastAsia="zh-CN"/>
              </w:rPr>
              <w:t>张志忠  安全员   有效期：2019.5.29-2021.5.29  发证机构：北京市园林绿化行业协会</w:t>
            </w:r>
          </w:p>
          <w:p>
            <w:pPr>
              <w:rPr>
                <w:rFonts w:hint="default"/>
                <w:color w:val="auto"/>
                <w:lang w:val="en-US" w:eastAsia="zh-CN"/>
              </w:rPr>
            </w:pPr>
          </w:p>
          <w:p>
            <w:pPr>
              <w:rPr>
                <w:rFonts w:hint="default"/>
                <w:color w:val="auto"/>
                <w:lang w:val="en-US" w:eastAsia="zh-CN"/>
              </w:rPr>
            </w:pPr>
            <w:r>
              <w:rPr>
                <w:rFonts w:hint="default"/>
                <w:color w:val="auto"/>
                <w:lang w:val="en-US" w:eastAsia="zh-CN"/>
              </w:rPr>
              <w:t>宋维强 果、茶、桑园艺工（果树工）中级  发证日期：2012.11.13</w:t>
            </w:r>
          </w:p>
          <w:p>
            <w:pPr>
              <w:rPr>
                <w:rFonts w:hint="default"/>
                <w:color w:val="auto"/>
                <w:lang w:val="en-US" w:eastAsia="zh-CN"/>
              </w:rPr>
            </w:pPr>
            <w:r>
              <w:rPr>
                <w:rFonts w:hint="default"/>
                <w:color w:val="auto"/>
                <w:lang w:val="en-US" w:eastAsia="zh-CN"/>
              </w:rPr>
              <w:t>宋媛媛  园林 中级   发证日期：2018年12月</w:t>
            </w:r>
          </w:p>
          <w:p>
            <w:pPr>
              <w:rPr>
                <w:rFonts w:hint="default"/>
                <w:color w:val="auto"/>
                <w:lang w:val="en-US" w:eastAsia="zh-CN"/>
              </w:rPr>
            </w:pPr>
            <w:r>
              <w:rPr>
                <w:rFonts w:hint="default"/>
                <w:color w:val="auto"/>
                <w:lang w:val="en-US" w:eastAsia="zh-CN"/>
              </w:rPr>
              <w:t>李俊清  高级工程师   园林  发证日期：2015年12月23日</w:t>
            </w:r>
          </w:p>
          <w:p>
            <w:pPr>
              <w:pStyle w:val="2"/>
              <w:rPr>
                <w:szCs w:val="22"/>
              </w:rPr>
            </w:pPr>
            <w:r>
              <w:rPr>
                <w:rFonts w:hint="eastAsia"/>
                <w:szCs w:val="22"/>
              </w:rPr>
              <w:t>人员资质在有效期内</w:t>
            </w:r>
          </w:p>
          <w:p>
            <w:pPr>
              <w:tabs>
                <w:tab w:val="left" w:pos="415"/>
              </w:tabs>
              <w:ind w:firstLine="420" w:firstLineChars="200"/>
            </w:pPr>
            <w:r>
              <w:rPr>
                <w:rFonts w:hint="eastAsia"/>
              </w:rPr>
              <w:tab/>
            </w:r>
            <w:r>
              <w:rPr>
                <w:rFonts w:hint="eastAsia"/>
              </w:rPr>
              <w:t>提供有生产过程控制记录，二阶段进一步审核</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tcPr>
          <w:p>
            <w:pPr>
              <w:rPr>
                <w:rFonts w:ascii="宋体" w:hAnsi="宋体" w:cs="宋体"/>
                <w:szCs w:val="21"/>
              </w:rPr>
            </w:pPr>
            <w:r>
              <w:rPr>
                <w:rFonts w:hint="eastAsia" w:ascii="宋体" w:hAnsi="宋体" w:cs="宋体"/>
                <w:szCs w:val="21"/>
              </w:rPr>
              <w:t>检验人员对产品质量的保障情况，产品放行情况</w:t>
            </w:r>
          </w:p>
        </w:tc>
        <w:tc>
          <w:tcPr>
            <w:tcW w:w="425" w:type="dxa"/>
          </w:tcPr>
          <w:p/>
        </w:tc>
        <w:tc>
          <w:tcPr>
            <w:tcW w:w="11063" w:type="dxa"/>
          </w:tcPr>
          <w:p>
            <w:pPr>
              <w:pStyle w:val="2"/>
              <w:rPr>
                <w:rFonts w:hint="eastAsia"/>
                <w:szCs w:val="22"/>
                <w:lang w:val="en-US" w:eastAsia="zh-CN"/>
              </w:rPr>
            </w:pPr>
            <w:r>
              <w:rPr>
                <w:rFonts w:hint="eastAsia"/>
                <w:szCs w:val="22"/>
              </w:rPr>
              <w:t>监测资源：</w:t>
            </w:r>
            <w:r>
              <w:rPr>
                <w:rFonts w:hint="eastAsia"/>
                <w:szCs w:val="22"/>
                <w:lang w:val="en-US" w:eastAsia="zh-CN"/>
              </w:rPr>
              <w:t>无监测测量设备。</w:t>
            </w:r>
          </w:p>
          <w:p>
            <w:pPr>
              <w:pStyle w:val="2"/>
              <w:rPr>
                <w:rFonts w:hint="default"/>
                <w:szCs w:val="22"/>
                <w:lang w:val="en-US" w:eastAsia="zh-CN"/>
              </w:rPr>
            </w:pPr>
            <w:r>
              <w:rPr>
                <w:rFonts w:hint="eastAsia"/>
                <w:szCs w:val="22"/>
                <w:lang w:val="en-US" w:eastAsia="zh-CN"/>
              </w:rPr>
              <w:t>公司通过对员工的工作检查，通过内审、管评进行监视</w:t>
            </w:r>
          </w:p>
          <w:p>
            <w:pPr>
              <w:pStyle w:val="2"/>
            </w:pPr>
            <w:r>
              <w:rPr>
                <w:rFonts w:hint="eastAsia"/>
                <w:color w:val="auto"/>
              </w:rPr>
              <w:t>提供有</w:t>
            </w:r>
            <w:r>
              <w:rPr>
                <w:rFonts w:hint="eastAsia"/>
                <w:color w:val="auto"/>
                <w:lang w:val="en-US" w:eastAsia="zh-CN"/>
              </w:rPr>
              <w:t>园林绿化交付</w:t>
            </w:r>
            <w:r>
              <w:rPr>
                <w:rFonts w:hint="eastAsia"/>
                <w:color w:val="auto"/>
              </w:rPr>
              <w:t>及过程检验记录，二阶段进一步</w:t>
            </w:r>
            <w:r>
              <w:rPr>
                <w:rFonts w:hint="eastAsia"/>
              </w:rPr>
              <w:t>审核</w:t>
            </w:r>
          </w:p>
          <w:p>
            <w:pPr>
              <w:spacing w:line="400" w:lineRule="exact"/>
              <w:rPr>
                <w:rFonts w:ascii="宋体" w:hAnsi="宋体"/>
                <w:szCs w:val="21"/>
              </w:rPr>
            </w:pP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szCs w:val="21"/>
              </w:rPr>
            </w:pPr>
            <w:r>
              <w:rPr>
                <w:rFonts w:hint="eastAsia" w:ascii="宋体" w:hAnsi="宋体" w:cs="宋体"/>
                <w:szCs w:val="21"/>
              </w:rPr>
              <w:t>不符合、纠正预防措施的控制与实施的有效性（Q/E/S）；</w:t>
            </w:r>
          </w:p>
        </w:tc>
        <w:tc>
          <w:tcPr>
            <w:tcW w:w="425" w:type="dxa"/>
          </w:tcPr>
          <w:p/>
        </w:tc>
        <w:tc>
          <w:tcPr>
            <w:tcW w:w="11063"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经过策划，采用对产品的监视和测量，对不合格品控制等来证实产品的符合性。企业通过过程的监视和测量、绩效考核、内审、管理评审等方式和机制，确保质量管理制度有效执行。制定《不合格品控制程序》、《事故、事件、不符合管理程序》和《纠正预防措施控制程序》等，通过分析实际存在的或潜在的不符合的原因，制定纠正和预防措施，并验证其效果，以防止不符合的发生／再发生，实现持续改进绩效的目的。</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对内审中的不符合，采取了纠正措施，并验证； </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为保证公司职业健康安全管理体系的有效运行，通过对安全事件的调查处理，以确保管理体系运行的有效性。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经查在公司正常经营活动中，出现了轻微不符合，部门已经采取纠正和纠正措施，经验证纠正措施有效。</w:t>
            </w:r>
          </w:p>
          <w:p>
            <w:pPr>
              <w:ind w:firstLine="420" w:firstLineChars="200"/>
              <w:rPr>
                <w:rFonts w:ascii="宋体" w:hAnsi="宋体"/>
                <w:szCs w:val="21"/>
                <w:lang w:val="zh-CN"/>
              </w:rPr>
            </w:pPr>
            <w:r>
              <w:rPr>
                <w:rFonts w:hint="eastAsia" w:asciiTheme="minorEastAsia" w:hAnsiTheme="minorEastAsia" w:eastAsiaTheme="minorEastAsia" w:cstheme="minorEastAsia"/>
                <w:szCs w:val="21"/>
              </w:rPr>
              <w:t>公司未发生过环境、安全等事故。</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rPr>
                <w:rFonts w:ascii="宋体" w:hAnsi="宋体" w:cs="宋体"/>
                <w:szCs w:val="21"/>
              </w:rPr>
            </w:pPr>
            <w:r>
              <w:rPr>
                <w:rFonts w:hint="eastAsia" w:ascii="宋体" w:hAnsi="宋体"/>
                <w:szCs w:val="21"/>
              </w:rPr>
              <w:t>了解公司环境因素、危险源的识别、评价和控制情况</w:t>
            </w:r>
          </w:p>
        </w:tc>
        <w:tc>
          <w:tcPr>
            <w:tcW w:w="425" w:type="dxa"/>
          </w:tcPr>
          <w:p/>
        </w:tc>
        <w:tc>
          <w:tcPr>
            <w:tcW w:w="11063" w:type="dxa"/>
          </w:tcPr>
          <w:p>
            <w:pPr>
              <w:pStyle w:val="5"/>
              <w:pBdr>
                <w:bottom w:val="none" w:color="auto" w:sz="0" w:space="0"/>
              </w:pBdr>
              <w:tabs>
                <w:tab w:val="center" w:pos="5737"/>
                <w:tab w:val="clear" w:pos="4153"/>
              </w:tabs>
              <w:jc w:val="left"/>
              <w:rPr>
                <w:color w:val="auto"/>
                <w:sz w:val="24"/>
                <w:szCs w:val="24"/>
              </w:rPr>
            </w:pPr>
            <w:r>
              <w:rPr>
                <w:rFonts w:hint="eastAsia"/>
                <w:color w:val="auto"/>
                <w:sz w:val="24"/>
                <w:szCs w:val="24"/>
              </w:rPr>
              <w:t>提供了“重要环境因素清单”</w:t>
            </w:r>
          </w:p>
          <w:p>
            <w:pPr>
              <w:rPr>
                <w:rFonts w:hint="default" w:eastAsia="宋体"/>
                <w:color w:val="auto"/>
                <w:lang w:val="en-US" w:eastAsia="zh-CN"/>
              </w:rPr>
            </w:pP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环境污染（杀虫剂对土地及空气的污染）</w:t>
            </w:r>
          </w:p>
          <w:p>
            <w:pPr>
              <w:rPr>
                <w:color w:val="auto"/>
              </w:rPr>
            </w:pPr>
            <w:r>
              <w:rPr>
                <w:rFonts w:hint="eastAsia"/>
                <w:color w:val="auto"/>
              </w:rPr>
              <w:t>提供了“不可接受风险清单”</w:t>
            </w:r>
          </w:p>
          <w:p>
            <w:pPr>
              <w:numPr>
                <w:ilvl w:val="0"/>
                <w:numId w:val="0"/>
              </w:numPr>
              <w:rPr>
                <w:rFonts w:hint="default" w:eastAsia="宋体"/>
                <w:color w:val="auto"/>
                <w:szCs w:val="21"/>
                <w:lang w:val="en-US" w:eastAsia="zh-CN"/>
              </w:rPr>
            </w:pP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lang w:val="en-US" w:eastAsia="zh-CN"/>
              </w:rPr>
              <w:t>职业病（杀虫剂对健康的影响）</w:t>
            </w:r>
          </w:p>
          <w:p>
            <w:pPr>
              <w:ind w:firstLine="420" w:firstLineChars="200"/>
              <w:rPr>
                <w:rFonts w:hint="eastAsia" w:asciiTheme="minorEastAsia" w:hAnsiTheme="minorEastAsia" w:eastAsiaTheme="minorEastAsia" w:cstheme="minorEastAsia"/>
                <w:szCs w:val="21"/>
              </w:rPr>
            </w:pP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查到</w:t>
            </w:r>
            <w:r>
              <w:rPr>
                <w:rFonts w:hint="eastAsia" w:asciiTheme="minorEastAsia" w:hAnsiTheme="minorEastAsia" w:eastAsiaTheme="minorEastAsia" w:cstheme="minorEastAsia"/>
                <w:szCs w:val="21"/>
                <w:lang w:val="en-GB"/>
              </w:rPr>
              <w:t xml:space="preserve">《应急准备与响应控制程序 》，及《应急预案 》包含有事件级别及不同级别事件的处理程序、事件处理组织机构及职责分工、通用及特殊处理程序、各岗位要求等。具有可操作性。编制：综合部   </w:t>
            </w:r>
          </w:p>
          <w:p>
            <w:pPr>
              <w:ind w:firstLine="420" w:firstLineChars="200"/>
              <w:rPr>
                <w:rFonts w:asciiTheme="minorEastAsia" w:hAnsiTheme="minorEastAsia" w:eastAsiaTheme="minorEastAsia" w:cstheme="minorEastAsia"/>
                <w:szCs w:val="21"/>
                <w:lang w:val="en-GB"/>
              </w:rPr>
            </w:pPr>
            <w:r>
              <w:rPr>
                <w:rFonts w:hint="eastAsia"/>
              </w:rPr>
              <w:t xml:space="preserve">批准：李俊清 </w:t>
            </w:r>
            <w:r>
              <w:t xml:space="preserve"> </w:t>
            </w:r>
            <w:r>
              <w:rPr>
                <w:rFonts w:hint="eastAsia" w:asciiTheme="minorEastAsia" w:hAnsiTheme="minorEastAsia" w:eastAsiaTheme="minorEastAsia" w:cstheme="minorEastAsia"/>
                <w:szCs w:val="21"/>
                <w:lang w:val="en-GB"/>
              </w:rPr>
              <w:t>时间：</w:t>
            </w:r>
            <w:r>
              <w:rPr>
                <w:rFonts w:hint="eastAsia" w:eastAsia="方正北魏楷书简体"/>
              </w:rPr>
              <w:t>2019年</w:t>
            </w:r>
            <w:r>
              <w:rPr>
                <w:rFonts w:hint="eastAsia" w:eastAsia="方正北魏楷书简体"/>
                <w:lang w:val="en-US" w:eastAsia="zh-CN"/>
              </w:rPr>
              <w:t>12</w:t>
            </w:r>
            <w:r>
              <w:rPr>
                <w:rFonts w:hint="eastAsia" w:eastAsia="方正北魏楷书简体"/>
              </w:rPr>
              <w:t>月10日</w:t>
            </w:r>
          </w:p>
          <w:p>
            <w:pPr>
              <w:ind w:firstLine="420" w:firstLineChars="200"/>
              <w:rPr>
                <w:rFonts w:ascii="宋体" w:hAnsi="宋体"/>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GB"/>
              </w:rPr>
              <w:t>抽查消防安全应急预案演练记录</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 xml:space="preserve"> </w:t>
            </w:r>
            <w:r>
              <w:rPr>
                <w:rFonts w:hint="eastAsia" w:ascii="宋体" w:hAnsi="宋体" w:cs="宋体"/>
                <w:bCs/>
                <w:color w:val="000000"/>
                <w:szCs w:val="21"/>
              </w:rPr>
              <w:t>详见二阶段记录</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tcPr>
          <w:p>
            <w:pPr>
              <w:spacing w:line="400" w:lineRule="exact"/>
              <w:rPr>
                <w:rFonts w:ascii="宋体" w:hAnsi="宋体" w:cs="宋体"/>
                <w:szCs w:val="21"/>
              </w:rPr>
            </w:pPr>
            <w:r>
              <w:rPr>
                <w:rFonts w:hint="eastAsia" w:ascii="宋体" w:hAnsi="宋体" w:cs="宋体"/>
                <w:szCs w:val="21"/>
              </w:rPr>
              <w:t>运行控制和应急准备与响应活动的符合性（E/S）；</w:t>
            </w:r>
          </w:p>
          <w:p>
            <w:pPr>
              <w:rPr>
                <w:rFonts w:ascii="宋体" w:hAnsi="宋体" w:cs="宋体"/>
                <w:szCs w:val="21"/>
              </w:rPr>
            </w:pPr>
          </w:p>
        </w:tc>
        <w:tc>
          <w:tcPr>
            <w:tcW w:w="425" w:type="dxa"/>
          </w:tcPr>
          <w:p/>
        </w:tc>
        <w:tc>
          <w:tcPr>
            <w:tcW w:w="11063"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执行节能降耗控制程序、固体废弃物控制程序、环境管理控制程序、档案管理制定合同管理制定</w:t>
            </w:r>
            <w:r>
              <w:rPr>
                <w:rFonts w:hint="eastAsia" w:asciiTheme="minorEastAsia" w:hAnsiTheme="minorEastAsia" w:eastAsiaTheme="minorEastAsia" w:cstheme="minorEastAsia"/>
                <w:szCs w:val="21"/>
                <w:lang w:val="en-GB"/>
              </w:rPr>
              <w:t>、车辆管理规定</w:t>
            </w:r>
            <w:r>
              <w:rPr>
                <w:rFonts w:hint="eastAsia" w:asciiTheme="minorEastAsia" w:hAnsiTheme="minorEastAsia" w:eastAsiaTheme="minorEastAsia" w:cstheme="minorEastAsia"/>
                <w:szCs w:val="21"/>
              </w:rPr>
              <w:t>等。</w:t>
            </w:r>
            <w:r>
              <w:rPr>
                <w:rFonts w:hint="eastAsia" w:asciiTheme="minorEastAsia" w:hAnsiTheme="minorEastAsia" w:eastAsiaTheme="minorEastAsia" w:cstheme="minorEastAsia"/>
                <w:szCs w:val="21"/>
                <w:lang w:val="en-GB"/>
              </w:rPr>
              <w:t>办公用品按要求由</w:t>
            </w:r>
            <w:r>
              <w:rPr>
                <w:rFonts w:hint="eastAsia" w:asciiTheme="minorEastAsia" w:hAnsiTheme="minorEastAsia" w:eastAsiaTheme="minorEastAsia" w:cstheme="minorEastAsia"/>
                <w:szCs w:val="21"/>
              </w:rPr>
              <w:t>办公室</w:t>
            </w:r>
            <w:r>
              <w:rPr>
                <w:rFonts w:hint="eastAsia" w:asciiTheme="minorEastAsia" w:hAnsiTheme="minorEastAsia" w:eastAsiaTheme="minorEastAsia" w:cstheme="minorEastAsia"/>
                <w:szCs w:val="21"/>
                <w:lang w:val="en-GB"/>
              </w:rPr>
              <w:t>负责发放，作好记录；</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运行控制情况：办公过程注意节约用电，做到人走灯灭，电脑长时间不用时关机，下班前要关闭电源；办公区域内配置的灭火器,在有效期内，</w:t>
            </w:r>
            <w:r>
              <w:rPr>
                <w:rFonts w:hint="eastAsia" w:asciiTheme="minorEastAsia" w:hAnsiTheme="minorEastAsia" w:eastAsiaTheme="minorEastAsia" w:cstheme="minorEastAsia"/>
                <w:szCs w:val="21"/>
              </w:rPr>
              <w:t>办公过程使用的电器如：空调、电脑、灯具均符合安全设计要求，使用过程注意安全，预防触电，工作时间平均每天8小时；</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公司为员工缴纳了养老、工伤、医疗等保险。</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提供了缴纳保险的</w:t>
            </w:r>
            <w:r>
              <w:rPr>
                <w:rFonts w:hint="eastAsia" w:asciiTheme="minorEastAsia" w:hAnsiTheme="minorEastAsia" w:eastAsiaTheme="minorEastAsia" w:cstheme="minorEastAsia"/>
                <w:szCs w:val="21"/>
              </w:rPr>
              <w:t>票据及社会保险在职人员信息统计表。</w:t>
            </w:r>
          </w:p>
          <w:p>
            <w:pPr>
              <w:spacing w:line="400" w:lineRule="exact"/>
              <w:rPr>
                <w:rFonts w:ascii="宋体" w:hAnsi="宋体"/>
                <w:szCs w:val="21"/>
                <w:lang w:val="zh-CN"/>
              </w:rPr>
            </w:pPr>
            <w:r>
              <w:rPr>
                <w:rFonts w:hint="eastAsia" w:asciiTheme="minorEastAsia" w:hAnsiTheme="minorEastAsia" w:eastAsiaTheme="minorEastAsia" w:cstheme="minorEastAsia"/>
                <w:szCs w:val="21"/>
              </w:rPr>
              <w:t>驾驶员要求遵守道路交通安全法，不违章驾车，驾驶证和车辆定期年审，确保行车安全。</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160" w:type="dxa"/>
          </w:tcPr>
          <w:p>
            <w:pPr>
              <w:rPr>
                <w:rFonts w:ascii="宋体" w:hAnsi="宋体" w:cs="宋体"/>
                <w:szCs w:val="21"/>
              </w:rPr>
            </w:pPr>
            <w:bookmarkStart w:id="5" w:name="_GoBack" w:colFirst="2" w:colLast="2"/>
            <w:r>
              <w:rPr>
                <w:rFonts w:hint="eastAsia" w:ascii="宋体" w:hAnsi="宋体" w:cs="宋体"/>
                <w:szCs w:val="21"/>
              </w:rPr>
              <w:t>生产区域现场观察：与质量、环境、职业健康安全有关活动的现场观察</w:t>
            </w:r>
          </w:p>
        </w:tc>
        <w:tc>
          <w:tcPr>
            <w:tcW w:w="425" w:type="dxa"/>
          </w:tcPr>
          <w:p/>
        </w:tc>
        <w:tc>
          <w:tcPr>
            <w:tcW w:w="11063" w:type="dxa"/>
          </w:tcPr>
          <w:p>
            <w:pPr>
              <w:spacing w:line="400" w:lineRule="exact"/>
              <w:rPr>
                <w:rFonts w:ascii="宋体" w:hAnsi="宋体"/>
                <w:color w:val="auto"/>
                <w:szCs w:val="21"/>
              </w:rPr>
            </w:pPr>
            <w:r>
              <w:rPr>
                <w:rFonts w:hint="eastAsia" w:ascii="宋体" w:hAnsi="宋体"/>
                <w:color w:val="auto"/>
                <w:szCs w:val="21"/>
              </w:rPr>
              <w:t>该公司无员工宿舍和食堂，办公环境适宜，无异常。</w:t>
            </w:r>
          </w:p>
          <w:p>
            <w:pPr>
              <w:spacing w:line="400" w:lineRule="exact"/>
              <w:ind w:firstLine="420" w:firstLineChars="200"/>
              <w:rPr>
                <w:rFonts w:ascii="宋体" w:hAnsi="宋体"/>
                <w:color w:val="auto"/>
                <w:szCs w:val="21"/>
              </w:rPr>
            </w:pPr>
            <w:r>
              <w:rPr>
                <w:rFonts w:hint="eastAsia" w:ascii="宋体" w:hAnsi="宋体"/>
                <w:color w:val="auto"/>
                <w:szCs w:val="21"/>
              </w:rPr>
              <w:t>污水：办公和清洗产生的污水，集中城市管网，日常清洁用水直接排放城市管网，出现应急情况时，动用公司的应急预案，办公区规定室内禁止吸烟。</w:t>
            </w:r>
          </w:p>
          <w:p>
            <w:pPr>
              <w:pStyle w:val="2"/>
              <w:rPr>
                <w:color w:val="auto"/>
              </w:rPr>
            </w:pPr>
            <w:r>
              <w:rPr>
                <w:rFonts w:hint="eastAsia"/>
                <w:color w:val="auto"/>
              </w:rPr>
              <w:t>废水:职工生活污水，生活污水排入管网后，最终排入污水处理厂</w:t>
            </w:r>
          </w:p>
          <w:p>
            <w:pPr>
              <w:pStyle w:val="2"/>
              <w:rPr>
                <w:color w:val="auto"/>
              </w:rPr>
            </w:pPr>
            <w:r>
              <w:rPr>
                <w:rFonts w:hint="eastAsia"/>
                <w:color w:val="auto"/>
              </w:rPr>
              <w:t>废气：园林绿化在施工过程中产生烟尘，在空气中自然扩散</w:t>
            </w:r>
            <w:r>
              <w:rPr>
                <w:color w:val="auto"/>
              </w:rPr>
              <w:t xml:space="preserve"> </w:t>
            </w:r>
          </w:p>
          <w:p>
            <w:pPr>
              <w:spacing w:line="400" w:lineRule="exact"/>
              <w:ind w:left="420" w:leftChars="200"/>
              <w:rPr>
                <w:rFonts w:ascii="宋体" w:hAnsi="宋体"/>
                <w:color w:val="auto"/>
                <w:szCs w:val="21"/>
              </w:rPr>
            </w:pPr>
            <w:r>
              <w:rPr>
                <w:rFonts w:hint="eastAsia"/>
                <w:color w:val="auto"/>
              </w:rPr>
              <w:t>固体废物：</w:t>
            </w:r>
            <w:r>
              <w:rPr>
                <w:rFonts w:hint="eastAsia" w:ascii="宋体" w:hAnsi="宋体"/>
                <w:color w:val="auto"/>
                <w:szCs w:val="21"/>
              </w:rPr>
              <w:t>办公用的废纸、墨盒、色带等，对无毒无害的废纸等，尽量做到双面使用后碎纸机处理，对废旧色带、墨盒、硒鼓等有毒有害废物，公司统一回收后，园区物业统一处理。</w:t>
            </w:r>
          </w:p>
          <w:p>
            <w:pPr>
              <w:pStyle w:val="2"/>
              <w:rPr>
                <w:color w:val="auto"/>
              </w:rPr>
            </w:pPr>
            <w:r>
              <w:rPr>
                <w:rFonts w:hint="eastAsia"/>
                <w:color w:val="auto"/>
              </w:rPr>
              <w:t>噪声：</w:t>
            </w:r>
            <w:r>
              <w:rPr>
                <w:rFonts w:hint="eastAsia"/>
                <w:color w:val="auto"/>
                <w:szCs w:val="22"/>
              </w:rPr>
              <w:t>割草机、打草机</w:t>
            </w:r>
            <w:r>
              <w:rPr>
                <w:rFonts w:hint="eastAsia"/>
                <w:color w:val="auto"/>
              </w:rPr>
              <w:t>等，在园林绿化过程中，选低噪声设备。</w:t>
            </w:r>
            <w:r>
              <w:rPr>
                <w:color w:val="auto"/>
              </w:rPr>
              <w:t xml:space="preserve"> </w:t>
            </w:r>
          </w:p>
          <w:p>
            <w:pPr>
              <w:ind w:firstLine="420"/>
              <w:rPr>
                <w:color w:val="auto"/>
              </w:rPr>
            </w:pPr>
            <w:r>
              <w:rPr>
                <w:rFonts w:hint="eastAsia"/>
                <w:color w:val="auto"/>
              </w:rPr>
              <w:t>生活垃圾由当地环卫部门统一处置</w:t>
            </w:r>
          </w:p>
          <w:p>
            <w:pPr>
              <w:spacing w:line="400" w:lineRule="exact"/>
              <w:ind w:firstLine="420" w:firstLineChars="200"/>
              <w:rPr>
                <w:rFonts w:ascii="宋体" w:hAnsi="宋体"/>
                <w:color w:val="auto"/>
                <w:szCs w:val="21"/>
              </w:rPr>
            </w:pPr>
            <w:r>
              <w:rPr>
                <w:rFonts w:hint="eastAsia" w:ascii="宋体" w:hAnsi="宋体"/>
                <w:color w:val="auto"/>
                <w:szCs w:val="21"/>
              </w:rPr>
              <w:t xml:space="preserve">能源消耗：水电等能源均为办公场所正常使用，在工作过程中注意节约能源，如人走灯灭、电脑不用时关机或待机状态，及时关闭水源开关和电源开关、可回收废弃物和不可回收废弃分开，不可回收废弃物由公司统一组织回收处理； </w:t>
            </w:r>
          </w:p>
          <w:p>
            <w:pPr>
              <w:spacing w:line="400" w:lineRule="exact"/>
              <w:ind w:firstLine="420" w:firstLineChars="200"/>
              <w:rPr>
                <w:rFonts w:hint="eastAsia" w:ascii="宋体" w:hAnsi="宋体"/>
                <w:color w:val="auto"/>
                <w:szCs w:val="21"/>
              </w:rPr>
            </w:pPr>
            <w:r>
              <w:rPr>
                <w:rFonts w:hint="eastAsia" w:ascii="宋体" w:hAnsi="宋体"/>
                <w:color w:val="auto"/>
                <w:szCs w:val="21"/>
              </w:rPr>
              <w:t>危险源：办公区域危险源主要是安全标识不清、电器设备漏电等，均安排专人检查，及时改善，更换危险的电器设备。财务部室外装有摄像头，室内有保险柜，防盗门等安全措施。</w:t>
            </w:r>
          </w:p>
          <w:p>
            <w:pPr>
              <w:pStyle w:val="2"/>
              <w:rPr>
                <w:rFonts w:hint="eastAsia" w:ascii="宋体" w:hAnsi="宋体"/>
                <w:color w:val="auto"/>
                <w:szCs w:val="21"/>
                <w:lang w:val="en-US" w:eastAsia="zh-CN"/>
              </w:rPr>
            </w:pPr>
            <w:r>
              <w:rPr>
                <w:rFonts w:hint="eastAsia" w:ascii="宋体" w:hAnsi="宋体"/>
                <w:color w:val="auto"/>
                <w:szCs w:val="21"/>
                <w:lang w:val="en-US" w:eastAsia="zh-CN"/>
              </w:rPr>
              <w:t>提供有多场所清单：</w:t>
            </w:r>
          </w:p>
          <w:p>
            <w:pPr>
              <w:rPr>
                <w:rFonts w:hint="eastAsia"/>
                <w:color w:val="auto"/>
              </w:rPr>
            </w:pPr>
          </w:p>
          <w:p>
            <w:pPr>
              <w:rPr>
                <w:rFonts w:hint="eastAsia"/>
                <w:color w:val="auto"/>
              </w:rPr>
            </w:pPr>
            <w:r>
              <w:rPr>
                <w:rFonts w:hint="eastAsia"/>
                <w:color w:val="auto"/>
              </w:rPr>
              <w:t>2020年青云店镇低效林建设工程</w:t>
            </w:r>
          </w:p>
          <w:p>
            <w:pPr>
              <w:rPr>
                <w:rFonts w:hint="eastAsia"/>
                <w:color w:val="auto"/>
              </w:rPr>
            </w:pPr>
            <w:r>
              <w:rPr>
                <w:rFonts w:hint="eastAsia"/>
                <w:color w:val="auto"/>
              </w:rPr>
              <w:t>地址：北京市大兴区青云店镇枣林村</w:t>
            </w:r>
          </w:p>
          <w:p>
            <w:pPr>
              <w:rPr>
                <w:rFonts w:hint="default" w:ascii="宋体" w:hAnsi="宋体"/>
                <w:color w:val="auto"/>
                <w:szCs w:val="21"/>
                <w:lang w:val="en-US" w:eastAsia="zh-CN"/>
              </w:rPr>
            </w:pPr>
            <w:r>
              <w:rPr>
                <w:rFonts w:hint="eastAsia"/>
                <w:color w:val="auto"/>
              </w:rPr>
              <w:t>园林绿化服务</w:t>
            </w:r>
          </w:p>
          <w:p>
            <w:pPr>
              <w:spacing w:line="400" w:lineRule="exact"/>
              <w:ind w:firstLine="420" w:firstLineChars="200"/>
              <w:rPr>
                <w:color w:val="auto"/>
              </w:rPr>
            </w:pPr>
            <w:r>
              <w:rPr>
                <w:rFonts w:hint="eastAsia" w:ascii="宋体" w:hAnsi="宋体"/>
                <w:color w:val="auto"/>
                <w:szCs w:val="21"/>
                <w:lang w:val="zh-CN"/>
              </w:rPr>
              <w:t>二阶段细查。</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tcPr>
          <w:p>
            <w:pPr>
              <w:rPr>
                <w:rFonts w:ascii="宋体" w:hAnsi="宋体" w:cs="宋体"/>
                <w:szCs w:val="21"/>
              </w:rPr>
            </w:pPr>
            <w:r>
              <w:rPr>
                <w:rFonts w:hint="eastAsia" w:ascii="宋体" w:hAnsi="宋体" w:cs="宋体"/>
                <w:bCs/>
                <w:szCs w:val="21"/>
              </w:rPr>
              <w:t>近两年公司里管理服务环境和安全等是否有违规被处罚、曝光情况；</w:t>
            </w:r>
          </w:p>
        </w:tc>
        <w:tc>
          <w:tcPr>
            <w:tcW w:w="425" w:type="dxa"/>
          </w:tcPr>
          <w:p/>
        </w:tc>
        <w:tc>
          <w:tcPr>
            <w:tcW w:w="11063" w:type="dxa"/>
          </w:tcPr>
          <w:p>
            <w:pPr>
              <w:spacing w:line="400" w:lineRule="exact"/>
              <w:ind w:firstLine="420" w:firstLineChars="200"/>
              <w:rPr>
                <w:rFonts w:hint="eastAsia"/>
                <w:color w:val="auto"/>
                <w:lang w:val="zh-CN"/>
              </w:rPr>
            </w:pPr>
            <w:r>
              <w:rPr>
                <w:rFonts w:hint="eastAsia"/>
                <w:color w:val="auto"/>
              </w:rPr>
              <w:t>经查，</w:t>
            </w:r>
            <w:r>
              <w:rPr>
                <w:rFonts w:hint="eastAsia"/>
                <w:color w:val="auto"/>
                <w:lang w:val="zh-CN"/>
              </w:rPr>
              <w:t>近两年</w:t>
            </w:r>
            <w:r>
              <w:rPr>
                <w:rFonts w:hint="eastAsia"/>
                <w:color w:val="auto"/>
              </w:rPr>
              <w:t>没有发生</w:t>
            </w:r>
            <w:r>
              <w:rPr>
                <w:rFonts w:hint="eastAsia"/>
                <w:color w:val="auto"/>
                <w:lang w:val="zh-CN"/>
              </w:rPr>
              <w:t>环境和安全等是否有违规被处罚、曝光情况。</w:t>
            </w:r>
          </w:p>
          <w:p>
            <w:pPr>
              <w:pStyle w:val="2"/>
              <w:rPr>
                <w:rFonts w:hint="eastAsia" w:ascii="宋体" w:hAnsi="宋体"/>
                <w:color w:val="auto"/>
                <w:szCs w:val="21"/>
                <w:lang w:val="zh-CN"/>
              </w:rPr>
            </w:pPr>
          </w:p>
          <w:p>
            <w:pPr>
              <w:pStyle w:val="2"/>
              <w:rPr>
                <w:rFonts w:hint="eastAsia" w:ascii="宋体" w:hAnsi="宋体"/>
                <w:color w:val="auto"/>
                <w:szCs w:val="21"/>
                <w:lang w:val="zh-CN"/>
              </w:rPr>
            </w:pPr>
            <w:r>
              <w:rPr>
                <w:rFonts w:hint="eastAsia" w:ascii="宋体" w:hAnsi="宋体"/>
                <w:color w:val="auto"/>
                <w:szCs w:val="21"/>
                <w:lang w:val="en-US" w:eastAsia="zh-CN"/>
              </w:rPr>
              <w:t>结论：可进行二阶段远程审核</w:t>
            </w:r>
          </w:p>
        </w:tc>
        <w:tc>
          <w:tcPr>
            <w:tcW w:w="1061" w:type="dxa"/>
          </w:tcPr>
          <w:p/>
        </w:tc>
      </w:tr>
      <w:bookmarkEnd w:id="5"/>
    </w:tbl>
    <w:p>
      <w:r>
        <w:ptab w:relativeTo="margin" w:alignment="center" w:leader="none"/>
      </w: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方正北魏楷书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ISC-B-I-08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7ACCB"/>
    <w:multiLevelType w:val="singleLevel"/>
    <w:tmpl w:val="8E57ACCB"/>
    <w:lvl w:ilvl="0" w:tentative="0">
      <w:start w:val="1"/>
      <w:numFmt w:val="lowerLetter"/>
      <w:lvlText w:val="%1)"/>
      <w:lvlJc w:val="left"/>
      <w:pPr>
        <w:tabs>
          <w:tab w:val="left" w:pos="312"/>
        </w:tabs>
      </w:pPr>
    </w:lvl>
  </w:abstractNum>
  <w:abstractNum w:abstractNumId="1">
    <w:nsid w:val="901E1307"/>
    <w:multiLevelType w:val="singleLevel"/>
    <w:tmpl w:val="901E1307"/>
    <w:lvl w:ilvl="0" w:tentative="0">
      <w:start w:val="3"/>
      <w:numFmt w:val="chineseCounting"/>
      <w:suff w:val="nothing"/>
      <w:lvlText w:val="%1、"/>
      <w:lvlJc w:val="left"/>
      <w:rPr>
        <w:rFonts w:hint="eastAsia"/>
      </w:rPr>
    </w:lvl>
  </w:abstractNum>
  <w:abstractNum w:abstractNumId="2">
    <w:nsid w:val="5A6A4FD1"/>
    <w:multiLevelType w:val="singleLevel"/>
    <w:tmpl w:val="5A6A4FD1"/>
    <w:lvl w:ilvl="0" w:tentative="0">
      <w:start w:val="1"/>
      <w:numFmt w:val="decimal"/>
      <w:suff w:val="nothing"/>
      <w:lvlText w:val="%1、"/>
      <w:lvlJc w:val="left"/>
    </w:lvl>
  </w:abstractNum>
  <w:abstractNum w:abstractNumId="3">
    <w:nsid w:val="77443122"/>
    <w:multiLevelType w:val="singleLevel"/>
    <w:tmpl w:val="77443122"/>
    <w:lvl w:ilvl="0" w:tentative="0">
      <w:start w:val="7"/>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056413"/>
    <w:rsid w:val="000721DC"/>
    <w:rsid w:val="000B049F"/>
    <w:rsid w:val="000F4DCE"/>
    <w:rsid w:val="00105451"/>
    <w:rsid w:val="001348C9"/>
    <w:rsid w:val="00152F99"/>
    <w:rsid w:val="001626F1"/>
    <w:rsid w:val="00162831"/>
    <w:rsid w:val="00180C1F"/>
    <w:rsid w:val="001864C7"/>
    <w:rsid w:val="001A2D7F"/>
    <w:rsid w:val="001F557B"/>
    <w:rsid w:val="001F570B"/>
    <w:rsid w:val="00234147"/>
    <w:rsid w:val="002763D0"/>
    <w:rsid w:val="002A3289"/>
    <w:rsid w:val="00337922"/>
    <w:rsid w:val="00340867"/>
    <w:rsid w:val="00342E11"/>
    <w:rsid w:val="00377A70"/>
    <w:rsid w:val="00380837"/>
    <w:rsid w:val="003E456A"/>
    <w:rsid w:val="003E5D09"/>
    <w:rsid w:val="00407778"/>
    <w:rsid w:val="00410914"/>
    <w:rsid w:val="0043217F"/>
    <w:rsid w:val="004803CD"/>
    <w:rsid w:val="004B3BA2"/>
    <w:rsid w:val="004B5C10"/>
    <w:rsid w:val="00536930"/>
    <w:rsid w:val="00564E53"/>
    <w:rsid w:val="005F0D5C"/>
    <w:rsid w:val="00644FE2"/>
    <w:rsid w:val="0067107F"/>
    <w:rsid w:val="0067640C"/>
    <w:rsid w:val="006E678B"/>
    <w:rsid w:val="007757F3"/>
    <w:rsid w:val="007E34EF"/>
    <w:rsid w:val="007E6AEB"/>
    <w:rsid w:val="00820434"/>
    <w:rsid w:val="008204C1"/>
    <w:rsid w:val="008870AB"/>
    <w:rsid w:val="00892097"/>
    <w:rsid w:val="008973EE"/>
    <w:rsid w:val="008D4A76"/>
    <w:rsid w:val="00917FB8"/>
    <w:rsid w:val="00971600"/>
    <w:rsid w:val="009973B4"/>
    <w:rsid w:val="009F0A1E"/>
    <w:rsid w:val="009F7EED"/>
    <w:rsid w:val="00A72519"/>
    <w:rsid w:val="00AB6679"/>
    <w:rsid w:val="00AF0AAB"/>
    <w:rsid w:val="00B93DBA"/>
    <w:rsid w:val="00BC009D"/>
    <w:rsid w:val="00BE12EA"/>
    <w:rsid w:val="00BF597E"/>
    <w:rsid w:val="00C51A36"/>
    <w:rsid w:val="00C55228"/>
    <w:rsid w:val="00C81A4B"/>
    <w:rsid w:val="00CE315A"/>
    <w:rsid w:val="00D06F59"/>
    <w:rsid w:val="00D50C26"/>
    <w:rsid w:val="00D8388C"/>
    <w:rsid w:val="00DE064B"/>
    <w:rsid w:val="00DF6D84"/>
    <w:rsid w:val="00E13F22"/>
    <w:rsid w:val="00EB0164"/>
    <w:rsid w:val="00ED0F62"/>
    <w:rsid w:val="00ED17B0"/>
    <w:rsid w:val="00ED7671"/>
    <w:rsid w:val="00F15B45"/>
    <w:rsid w:val="00F22C39"/>
    <w:rsid w:val="00FA15D5"/>
    <w:rsid w:val="00FD6215"/>
    <w:rsid w:val="00FE736F"/>
    <w:rsid w:val="0112049F"/>
    <w:rsid w:val="01E86ADF"/>
    <w:rsid w:val="02471F32"/>
    <w:rsid w:val="02D62DAF"/>
    <w:rsid w:val="032D41CE"/>
    <w:rsid w:val="034F5360"/>
    <w:rsid w:val="03B4713C"/>
    <w:rsid w:val="05574559"/>
    <w:rsid w:val="064D1A4F"/>
    <w:rsid w:val="06FF140F"/>
    <w:rsid w:val="08020A1A"/>
    <w:rsid w:val="09616EA2"/>
    <w:rsid w:val="097A79AF"/>
    <w:rsid w:val="09C63592"/>
    <w:rsid w:val="0A8A08B3"/>
    <w:rsid w:val="0AC26DEC"/>
    <w:rsid w:val="0BF45F0C"/>
    <w:rsid w:val="0C0E2924"/>
    <w:rsid w:val="0D287F2B"/>
    <w:rsid w:val="0D4C4241"/>
    <w:rsid w:val="0D610903"/>
    <w:rsid w:val="0DAF18F2"/>
    <w:rsid w:val="10273980"/>
    <w:rsid w:val="108219C2"/>
    <w:rsid w:val="108B5ACB"/>
    <w:rsid w:val="1110240E"/>
    <w:rsid w:val="11370FA2"/>
    <w:rsid w:val="11A1366E"/>
    <w:rsid w:val="11EE3B56"/>
    <w:rsid w:val="123A37D5"/>
    <w:rsid w:val="12671076"/>
    <w:rsid w:val="12DA704D"/>
    <w:rsid w:val="14670DE6"/>
    <w:rsid w:val="14914362"/>
    <w:rsid w:val="152339A2"/>
    <w:rsid w:val="16C50018"/>
    <w:rsid w:val="16ED1FFF"/>
    <w:rsid w:val="181053A5"/>
    <w:rsid w:val="18841694"/>
    <w:rsid w:val="1A29370E"/>
    <w:rsid w:val="1AF26115"/>
    <w:rsid w:val="1BE235E4"/>
    <w:rsid w:val="1C6C7552"/>
    <w:rsid w:val="1C84646C"/>
    <w:rsid w:val="1D62714A"/>
    <w:rsid w:val="1E140045"/>
    <w:rsid w:val="1FCD3036"/>
    <w:rsid w:val="20EA40BF"/>
    <w:rsid w:val="21A1160E"/>
    <w:rsid w:val="238F24A8"/>
    <w:rsid w:val="23F37A05"/>
    <w:rsid w:val="246D3A6B"/>
    <w:rsid w:val="24817691"/>
    <w:rsid w:val="24B1474B"/>
    <w:rsid w:val="256E2769"/>
    <w:rsid w:val="25DE41C1"/>
    <w:rsid w:val="272A38A8"/>
    <w:rsid w:val="28886DB8"/>
    <w:rsid w:val="288C6B78"/>
    <w:rsid w:val="29AC4420"/>
    <w:rsid w:val="2AF04A37"/>
    <w:rsid w:val="2BF0428A"/>
    <w:rsid w:val="2CDB7450"/>
    <w:rsid w:val="2CF63DA1"/>
    <w:rsid w:val="2D3B0381"/>
    <w:rsid w:val="2D804B65"/>
    <w:rsid w:val="2E1148F8"/>
    <w:rsid w:val="2FFC2363"/>
    <w:rsid w:val="31131BF3"/>
    <w:rsid w:val="314800EE"/>
    <w:rsid w:val="327E23D6"/>
    <w:rsid w:val="33D76529"/>
    <w:rsid w:val="33F77A52"/>
    <w:rsid w:val="345A3B74"/>
    <w:rsid w:val="34914A65"/>
    <w:rsid w:val="36DD1450"/>
    <w:rsid w:val="37B811B1"/>
    <w:rsid w:val="38F37997"/>
    <w:rsid w:val="39544057"/>
    <w:rsid w:val="39B13010"/>
    <w:rsid w:val="3A783CDD"/>
    <w:rsid w:val="3C342E3A"/>
    <w:rsid w:val="3CB052C0"/>
    <w:rsid w:val="3E6C4DAB"/>
    <w:rsid w:val="41880D6C"/>
    <w:rsid w:val="41E87CC6"/>
    <w:rsid w:val="42CC3460"/>
    <w:rsid w:val="435D2F7B"/>
    <w:rsid w:val="44A05C3C"/>
    <w:rsid w:val="44C461B5"/>
    <w:rsid w:val="465052DF"/>
    <w:rsid w:val="46660FDC"/>
    <w:rsid w:val="47011C21"/>
    <w:rsid w:val="48446D17"/>
    <w:rsid w:val="48945FE5"/>
    <w:rsid w:val="49B57DF5"/>
    <w:rsid w:val="49D3753E"/>
    <w:rsid w:val="4ADB03B6"/>
    <w:rsid w:val="4B014AF0"/>
    <w:rsid w:val="4BF16B09"/>
    <w:rsid w:val="4DA6597F"/>
    <w:rsid w:val="4E9571BC"/>
    <w:rsid w:val="4EB57A7E"/>
    <w:rsid w:val="501A2BC1"/>
    <w:rsid w:val="504F78CE"/>
    <w:rsid w:val="50554871"/>
    <w:rsid w:val="507A55CF"/>
    <w:rsid w:val="50A84121"/>
    <w:rsid w:val="532F3E38"/>
    <w:rsid w:val="53E45CD9"/>
    <w:rsid w:val="55422A42"/>
    <w:rsid w:val="55EF48D9"/>
    <w:rsid w:val="56212E46"/>
    <w:rsid w:val="56290ECA"/>
    <w:rsid w:val="56453B17"/>
    <w:rsid w:val="56E52FB2"/>
    <w:rsid w:val="56FC6DD2"/>
    <w:rsid w:val="57F6787C"/>
    <w:rsid w:val="58C00CA7"/>
    <w:rsid w:val="5A6B59F2"/>
    <w:rsid w:val="5CC63670"/>
    <w:rsid w:val="5D31608C"/>
    <w:rsid w:val="5DDB20A9"/>
    <w:rsid w:val="5DED1225"/>
    <w:rsid w:val="5EA12B9A"/>
    <w:rsid w:val="5F972E7D"/>
    <w:rsid w:val="61160F0A"/>
    <w:rsid w:val="6125709D"/>
    <w:rsid w:val="617848A5"/>
    <w:rsid w:val="627C58DE"/>
    <w:rsid w:val="6306465F"/>
    <w:rsid w:val="63263694"/>
    <w:rsid w:val="63354D36"/>
    <w:rsid w:val="659325D0"/>
    <w:rsid w:val="65AA3A0D"/>
    <w:rsid w:val="660233BE"/>
    <w:rsid w:val="686D34B0"/>
    <w:rsid w:val="69192091"/>
    <w:rsid w:val="69195B4D"/>
    <w:rsid w:val="693D36AD"/>
    <w:rsid w:val="6B327BA0"/>
    <w:rsid w:val="6B8504A3"/>
    <w:rsid w:val="6B885EA2"/>
    <w:rsid w:val="6D186A1C"/>
    <w:rsid w:val="6D4C475B"/>
    <w:rsid w:val="6D543100"/>
    <w:rsid w:val="6DE03A86"/>
    <w:rsid w:val="6E5272ED"/>
    <w:rsid w:val="6FA52CA9"/>
    <w:rsid w:val="719329E2"/>
    <w:rsid w:val="72842BB6"/>
    <w:rsid w:val="730E3127"/>
    <w:rsid w:val="73A249E4"/>
    <w:rsid w:val="757F5514"/>
    <w:rsid w:val="77A73786"/>
    <w:rsid w:val="77DD3A5A"/>
    <w:rsid w:val="7AB96E14"/>
    <w:rsid w:val="7B0C184B"/>
    <w:rsid w:val="7C7B2584"/>
    <w:rsid w:val="7EDE1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Char Char"/>
    <w:qFormat/>
    <w:uiPriority w:val="0"/>
    <w:rPr>
      <w:rFonts w:eastAsia="宋体"/>
      <w:kern w:val="2"/>
      <w:sz w:val="18"/>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677</Words>
  <Characters>3862</Characters>
  <Lines>32</Lines>
  <Paragraphs>9</Paragraphs>
  <TotalTime>0</TotalTime>
  <ScaleCrop>false</ScaleCrop>
  <LinksUpToDate>false</LinksUpToDate>
  <CharactersWithSpaces>4530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2020-05-11T09:24:50Z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