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0117-2023-EO-2024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河北戈斯顿新能源科技有限公司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911301233480220329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河北戈斯顿新能源科技有限公司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锅炉、碳纤维柔性发热线、石墨烯发热线、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锅炉、碳纤维柔性发热线、石墨烯发热线、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锅炉、碳纤维柔性发热线、石墨烯发热线、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河北戈斯顿新能源科技有限公司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锅炉、碳纤维柔性发热线、石墨烯发热线、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锅炉、碳纤维柔性发热线、石墨烯发热线、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锅炉、碳纤维柔性发热线、石墨烯发热线、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