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-791845</wp:posOffset>
            </wp:positionV>
            <wp:extent cx="6942455" cy="9829800"/>
            <wp:effectExtent l="0" t="0" r="4445" b="0"/>
            <wp:wrapNone/>
            <wp:docPr id="3" name="图片 3" descr="计划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计划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942455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唐县睿智文教用品加工有限公司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唐县王京镇西安乐村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13832244978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张丽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0190-2019-QEO-2020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E:监查1,Q:监查1,O:监查1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E：音体美器材、教学仪器、课桌椅床、办公用品、书架、幼儿玩具（对儿童有危害的除外）的销售及相关的环境管理活动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Q：音体美器材、教学仪器、课桌椅床、办公用品、书架、幼儿玩具（对儿童有危害的除外）的销售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O：音体美器材、教学仪器、课桌椅床、办公用品、书架、幼儿玩具（对儿童有危害的除外）的销售及相关的职业健康安全管理活动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GB/T45001—2020/ISO 45001:2018标准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2020年04月22日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2020年04月23日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66040</wp:posOffset>
                  </wp:positionV>
                  <wp:extent cx="327025" cy="259080"/>
                  <wp:effectExtent l="0" t="0" r="3175" b="762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1379207775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2020.4.23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2020.4.23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74"/>
        <w:gridCol w:w="1022"/>
        <w:gridCol w:w="5456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4638" w:firstLineChars="22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1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2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4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1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4.22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</w:t>
            </w:r>
          </w:p>
        </w:tc>
        <w:tc>
          <w:tcPr>
            <w:tcW w:w="6478" w:type="dxa"/>
            <w:gridSpan w:val="2"/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 w:firstLine="2730" w:firstLineChars="130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首次会议</w:t>
            </w:r>
          </w:p>
        </w:tc>
        <w:tc>
          <w:tcPr>
            <w:tcW w:w="11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:00</w:t>
            </w:r>
          </w:p>
        </w:tc>
        <w:tc>
          <w:tcPr>
            <w:tcW w:w="1022" w:type="dxa"/>
            <w:vAlign w:val="top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</w:rPr>
              <w:t>管理层、安全事务代表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5456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确定管理体系的范围、4.4质量/环境/职业健康安全管理体系及其过程、5.1领导作用和承诺、5.2质量/环境/职业健康安全方针、5.3组织的岗位、职责和权限、Q：5.1.2以顾客为关注焦点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OMS：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5.4协商与参与、6.1应对风险和机遇的措施、6.2质量/环境/职业健康安全目标及其实现的策划、Q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6.3变更的策划、7.1.1（EO7.1）资源总则、7.4沟通/信息交流、9.3管理评审、10.1改进、10.3持续改进，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国家/地方监督抽查情况；顾客满意、相关方投诉及处理情况；一阶段问题验证，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验证企业相关资质证明的有效性；</w:t>
            </w:r>
          </w:p>
        </w:tc>
        <w:tc>
          <w:tcPr>
            <w:tcW w:w="11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9189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 xml:space="preserve">  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74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13:30～17: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</w:tc>
        <w:tc>
          <w:tcPr>
            <w:tcW w:w="1022" w:type="dxa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5456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QMS: 5.3组织的岗位、职责和权限、6.2质量目标、7.1.2人员、7.1.6组织知识、7.2能力、7.3意识、7.5.1形成文件的信息总则、7.5.2形成文件的信息的创建和更新、7.5.3形成文件的信息的控制、9.1.1监视、测量、分析和评价总则、9.1.3分析与评价、9.2 内部审核、10.2不合格和纠正措施， 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E/</w:t>
            </w:r>
            <w:bookmarkStart w:id="18" w:name="_GoBack"/>
            <w:bookmarkEnd w:id="18"/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E/OMS:6.1.2环境因素/危险源的辨识与评价、6.1.3合规义务、6.1.4措施的策划、8.1运行策划和控制、9.1监视、测量、分析和评价（9.1.1总则、9.1.2合规性评价）、8.2应急准备和响应,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1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210" w:firstLineChars="1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default" w:ascii="宋体" w:hAnsi="宋体" w:eastAsia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23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4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8:00～12:00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5456" w:type="dxa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QMS:5.3组织的岗位、职责和权限、6.2质量目标、8.2产品和服务的要求、8.5.3顾客或外部供方的财产、9.1.2顾客满意、8.4外部提供过程、产品和服务的控制、7.1.3基础设施、7.1.4过程运行环境、7.1.5监视和测量资源8.1运行策划和控制、8.3产品和服务的设计和开发不适用确认、8.5.1销售和服务提供的控制、8.5.2产品标识和可追朔性、8.5.4产品防护、8.5.5交付后的活动、8.5.6销售和服务提供的更改控制，8.6产品和服务的放行、8.7不合格输出的控制。 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1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052" w:type="dxa"/>
            <w:gridSpan w:val="3"/>
            <w:vAlign w:val="center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 xml:space="preserve">  午休</w:t>
            </w:r>
          </w:p>
        </w:tc>
        <w:tc>
          <w:tcPr>
            <w:tcW w:w="11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8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4" w:type="dxa"/>
            <w:vAlign w:val="top"/>
          </w:tcPr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0～16: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16:00～1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0～17: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478" w:type="dxa"/>
            <w:gridSpan w:val="2"/>
            <w:vAlign w:val="top"/>
          </w:tcPr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补充及跟踪审核：必要部门、必要条款；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审核组与受审核方领导层沟通；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hint="eastAsia" w:ascii="宋体" w:hAnsi="Times New Roman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1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ind w:firstLine="210" w:firstLineChars="1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李俐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244A36"/>
    <w:rsid w:val="583467A4"/>
    <w:rsid w:val="585E27FA"/>
    <w:rsid w:val="6C3030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P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2020-05-18T14:14:27Z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