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杭州天助化工有限公司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Q:29.11.05</w:t>
            </w:r>
          </w:p>
          <w:p>
            <w:pPr>
              <w:spacing w:line="240" w:lineRule="exact"/>
              <w:jc w:val="center"/>
              <w:rPr>
                <w:b/>
                <w:color w:val="000000" w:themeColor="text1"/>
                <w:sz w:val="20"/>
                <w:szCs w:val="20"/>
              </w:rPr>
            </w:pPr>
            <w:r>
              <w:rPr>
                <w:b/>
                <w:color w:val="000000" w:themeColor="text1"/>
                <w:sz w:val="20"/>
                <w:szCs w:val="20"/>
              </w:rPr>
              <w:t>E:29.11.05</w:t>
            </w:r>
          </w:p>
          <w:p>
            <w:pPr>
              <w:spacing w:line="240" w:lineRule="exact"/>
              <w:jc w:val="center"/>
              <w:rPr>
                <w:b/>
                <w:color w:val="000000" w:themeColor="text1"/>
                <w:sz w:val="20"/>
                <w:szCs w:val="20"/>
              </w:rPr>
            </w:pPr>
            <w:r>
              <w:rPr>
                <w:b/>
                <w:color w:val="000000" w:themeColor="text1"/>
                <w:sz w:val="20"/>
                <w:szCs w:val="20"/>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Q:29.11.05</w:t>
            </w:r>
          </w:p>
          <w:p>
            <w:pPr>
              <w:spacing w:line="240" w:lineRule="exact"/>
              <w:jc w:val="center"/>
              <w:rPr>
                <w:b/>
                <w:color w:val="000000" w:themeColor="text1"/>
                <w:sz w:val="20"/>
                <w:szCs w:val="20"/>
              </w:rPr>
            </w:pPr>
            <w:r>
              <w:rPr>
                <w:b/>
                <w:color w:val="000000" w:themeColor="text1"/>
                <w:sz w:val="20"/>
                <w:szCs w:val="20"/>
              </w:rPr>
              <w:t>E:29.11.05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ind w:left="-619" w:leftChars="-295" w:firstLine="0" w:firstLineChars="0"/>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p>
    <w:p>
      <w:pPr>
        <w:ind w:left="-840" w:leftChars="-400" w:firstLine="0" w:firstLineChars="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杭州天助化工有限公司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浙江省杭州市滨江区长河街道滨文路358号1408室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310052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浙江省杭州市滨江区长河街道滨文路358号1408室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310052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朱莹</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0571-86632006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杨国方</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杨国方</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洪小燕</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Q：危险化学品的批发(限许可范围内）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E：危险化学品的批发(限许可范围内）及其相关环境管理活动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O：危险化学品的批发(限许可范围内）及其相关职业健康安全管理活动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Q：29.11.05</w:t>
            </w:r>
          </w:p>
          <w:p>
            <w:pPr>
              <w:spacing w:line="320" w:lineRule="exact"/>
              <w:rPr>
                <w:rFonts w:ascii="宋体" w:hAnsi="宋体"/>
                <w:b/>
                <w:color w:val="000000" w:themeColor="text1"/>
                <w:sz w:val="20"/>
                <w:szCs w:val="20"/>
              </w:rPr>
            </w:pPr>
            <w:r>
              <w:rPr>
                <w:rFonts w:ascii="宋体" w:hAnsi="宋体"/>
                <w:b/>
                <w:color w:val="000000" w:themeColor="text1"/>
                <w:sz w:val="20"/>
                <w:szCs w:val="20"/>
              </w:rPr>
              <w:t>E：29.11.05</w:t>
            </w:r>
          </w:p>
          <w:p>
            <w:pPr>
              <w:spacing w:line="320" w:lineRule="exact"/>
              <w:rPr>
                <w:rFonts w:ascii="宋体" w:hAnsi="宋体"/>
                <w:b/>
                <w:color w:val="000000" w:themeColor="text1"/>
                <w:sz w:val="20"/>
                <w:szCs w:val="20"/>
              </w:rPr>
            </w:pPr>
            <w:r>
              <w:rPr>
                <w:rFonts w:ascii="宋体" w:hAnsi="宋体"/>
                <w:b/>
                <w:color w:val="000000" w:themeColor="text1"/>
                <w:sz w:val="20"/>
                <w:szCs w:val="20"/>
              </w:rPr>
              <w:t>O：29.11.05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不涉及</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20" w:firstLineChars="200"/>
            </w:pPr>
            <w:r>
              <w:rPr>
                <w:rFonts w:hint="eastAsi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w:t>
            </w:r>
            <w:r>
              <w:rPr>
                <w:rFonts w:hint="eastAsia"/>
                <w:lang w:eastAsia="zh-CN"/>
              </w:rPr>
              <w:t>，</w:t>
            </w:r>
            <w:r>
              <w:rPr>
                <w:rFonts w:hint="eastAsia"/>
                <w:lang w:val="en-US" w:eastAsia="zh-CN"/>
              </w:rPr>
              <w:t>处理好顾客关系</w:t>
            </w:r>
            <w:r>
              <w:rPr>
                <w:rFonts w:hint="eastAsia"/>
              </w:rPr>
              <w:t>。通过贯标，最高管理者和管理层增加了风险意识，分析了公司所处的内外部环境，面临的风险和机遇，并制定应对风险和机遇的措施，由相应的部门进行落实。企业按照标准和客户要求销售不需再进行设计开发，所以Q8.3、7.1.5条款不适用。</w:t>
            </w:r>
          </w:p>
          <w:p>
            <w:pPr>
              <w:spacing w:line="240" w:lineRule="exact"/>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numId w:val="0"/>
              </w:numPr>
              <w:spacing w:line="240" w:lineRule="exact"/>
              <w:ind w:firstLine="210" w:firstLineChars="100"/>
              <w:rPr>
                <w:rFonts w:hint="eastAsia"/>
                <w:b/>
                <w:color w:val="000000" w:themeColor="text1"/>
                <w:sz w:val="20"/>
                <w:szCs w:val="20"/>
              </w:rPr>
            </w:pPr>
            <w:r>
              <w:rPr>
                <w:rFonts w:hint="eastAsia" w:ascii="宋体" w:hAnsi="宋体" w:cs="宋体"/>
                <w:szCs w:val="21"/>
                <w:lang w:val="en-US" w:eastAsia="zh-CN"/>
              </w:rPr>
              <w:t>该</w:t>
            </w:r>
            <w:r>
              <w:rPr>
                <w:rFonts w:hint="eastAsia" w:ascii="宋体" w:hAnsi="宋体" w:cs="宋体"/>
                <w:szCs w:val="21"/>
              </w:rPr>
              <w:t>公司考虑以下相关方：--顾客；--用户；---供方；--员工及其他为组织工作者；--法律法规及监管机关；--审核机构等；--非政府组织等；并根据各相关方识别了相应的需求和期望，明确了监测指标，监测频次，监控部门等。如顾客主要产品质量符合、交货及时、价格合理；政府职能部门主要是确保安全生产、环保、就业最大化、经营效益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420" w:firstLineChars="200"/>
              <w:rPr>
                <w:rFonts w:ascii="宋体" w:hAnsi="宋体" w:cs="宋体"/>
                <w:szCs w:val="21"/>
              </w:rPr>
            </w:pPr>
            <w:r>
              <w:rPr>
                <w:rFonts w:hint="eastAsia" w:ascii="宋体" w:hAnsi="宋体" w:cs="宋体"/>
                <w:szCs w:val="21"/>
              </w:rPr>
              <w:t>管理方针：</w:t>
            </w:r>
          </w:p>
          <w:p>
            <w:pPr>
              <w:spacing w:line="280" w:lineRule="exact"/>
              <w:ind w:firstLine="420" w:firstLineChars="200"/>
              <w:rPr>
                <w:rFonts w:ascii="宋体" w:hAnsi="宋体" w:cs="宋体"/>
                <w:szCs w:val="21"/>
              </w:rPr>
            </w:pPr>
            <w:r>
              <w:rPr>
                <w:rFonts w:hint="eastAsia" w:ascii="宋体" w:hAnsi="宋体" w:cs="宋体"/>
                <w:szCs w:val="21"/>
              </w:rPr>
              <w:t>——质量方针：质量第一、客户至上。</w:t>
            </w:r>
          </w:p>
          <w:p>
            <w:pPr>
              <w:spacing w:line="280" w:lineRule="exact"/>
              <w:ind w:firstLine="420" w:firstLineChars="200"/>
              <w:rPr>
                <w:rFonts w:ascii="宋体" w:hAnsi="宋体" w:cs="宋体"/>
                <w:szCs w:val="21"/>
              </w:rPr>
            </w:pPr>
            <w:r>
              <w:rPr>
                <w:rFonts w:hint="eastAsia" w:ascii="宋体" w:hAnsi="宋体" w:cs="宋体"/>
                <w:szCs w:val="21"/>
              </w:rPr>
              <w:t>——环境方针：符合环境法规、提高环境意识、预防环境污染、持续环境改善。</w:t>
            </w:r>
          </w:p>
          <w:p>
            <w:pPr>
              <w:spacing w:line="280" w:lineRule="exact"/>
              <w:ind w:firstLine="420" w:firstLineChars="200"/>
              <w:rPr>
                <w:b/>
                <w:color w:val="000000" w:themeColor="text1"/>
              </w:rPr>
            </w:pPr>
            <w:r>
              <w:rPr>
                <w:rFonts w:hint="eastAsia" w:ascii="宋体" w:hAnsi="宋体" w:cs="宋体"/>
                <w:szCs w:val="21"/>
              </w:rPr>
              <w:t>——职业健康安全方针：安全第一、以人为本、预防为主。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numPr>
                <w:numId w:val="0"/>
              </w:numPr>
              <w:spacing w:line="240" w:lineRule="exact"/>
              <w:ind w:leftChars="0"/>
              <w:rPr>
                <w:rFonts w:hint="eastAsia" w:eastAsia="宋体"/>
                <w:b/>
                <w:color w:val="000000" w:themeColor="text1"/>
                <w:lang w:val="en-US" w:eastAsia="zh-CN"/>
              </w:rPr>
            </w:pPr>
            <w:r>
              <w:rPr>
                <w:rFonts w:hint="eastAsia"/>
                <w:b/>
                <w:color w:val="000000" w:themeColor="text1"/>
                <w:lang w:val="en-US" w:eastAsia="zh-CN"/>
              </w:rPr>
              <w:t xml:space="preserve">   </w:t>
            </w:r>
            <w:r>
              <w:rPr>
                <w:rFonts w:hint="eastAsia" w:ascii="宋体" w:hAnsi="宋体" w:cs="宋体"/>
                <w:szCs w:val="21"/>
                <w:lang w:val="en-US" w:eastAsia="zh-CN"/>
              </w:rPr>
              <w:t>通过确定组织外部和内部的因素，</w:t>
            </w:r>
            <w:r>
              <w:rPr>
                <w:rFonts w:hint="eastAsia" w:ascii="宋体" w:hAnsi="宋体" w:cs="宋体"/>
                <w:szCs w:val="21"/>
              </w:rPr>
              <w:t>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销售服务过程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服务过程确认供方资质、用户备案证明文件等；确认信息传递的准确性；</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w:t>
            </w:r>
            <w:r>
              <w:rPr>
                <w:rFonts w:hint="eastAsia" w:ascii="宋体" w:hAnsi="宋体"/>
                <w:b/>
                <w:color w:val="000000" w:themeColor="text1"/>
                <w:sz w:val="20"/>
                <w:szCs w:val="20"/>
                <w:u w:val="single"/>
                <w:lang w:val="en-US" w:eastAsia="zh-CN"/>
              </w:rPr>
              <w:t>.3；7.1.5</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销售过程中按合同要求提供产品销售服务；产品验</w:t>
            </w:r>
            <w:r>
              <w:rPr>
                <w:rFonts w:hint="eastAsia" w:ascii="宋体" w:hAnsi="宋体"/>
                <w:b/>
                <w:color w:val="000000" w:themeColor="text1"/>
                <w:sz w:val="20"/>
                <w:szCs w:val="20"/>
                <w:u w:val="single"/>
                <w:lang w:val="en-US" w:eastAsia="zh-CN"/>
              </w:rPr>
              <w:t>收由顾客方</w:t>
            </w:r>
            <w:r>
              <w:rPr>
                <w:rFonts w:hint="eastAsia" w:ascii="宋体" w:hAnsi="宋体"/>
                <w:b/>
                <w:color w:val="000000" w:themeColor="text1"/>
                <w:sz w:val="20"/>
                <w:szCs w:val="20"/>
                <w:u w:val="single"/>
                <w:lang w:val="en-US" w:eastAsia="zh-CN"/>
              </w:rPr>
              <w:t>确认，无测量设备。</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ascii="宋体" w:hAnsi="宋体" w:cs="宋体"/>
                <w:szCs w:val="21"/>
                <w:lang w:val="en-US" w:eastAsia="zh-CN"/>
              </w:rPr>
              <w:t>按</w:t>
            </w:r>
            <w:r>
              <w:rPr>
                <w:rFonts w:hint="eastAsia" w:ascii="宋体" w:hAnsi="宋体" w:cs="宋体"/>
                <w:szCs w:val="21"/>
              </w:rPr>
              <w:t>《环境因素识别和评价控制程序》</w:t>
            </w:r>
            <w:r>
              <w:rPr>
                <w:rFonts w:hint="eastAsia" w:ascii="宋体" w:hAnsi="宋体" w:cs="宋体"/>
                <w:szCs w:val="21"/>
                <w:lang w:val="en-US" w:eastAsia="zh-CN"/>
              </w:rPr>
              <w:t>识别环境因素，确定得要环境因素：</w:t>
            </w:r>
            <w:r>
              <w:rPr>
                <w:rFonts w:hint="eastAsia" w:ascii="宋体" w:hAnsi="宋体" w:cs="宋体"/>
                <w:szCs w:val="21"/>
              </w:rPr>
              <w:t>危废（墨盒、硒鼓、灯管）排放、火灾发生、能源/资源的消耗</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default" w:eastAsia="宋体"/>
                <w:b/>
                <w:color w:val="000000" w:themeColor="text1"/>
                <w:sz w:val="20"/>
                <w:szCs w:val="20"/>
                <w:lang w:val="en-US" w:eastAsia="zh-CN"/>
              </w:rPr>
            </w:pPr>
            <w:r>
              <w:rPr>
                <w:rFonts w:hint="eastAsia" w:ascii="宋体" w:hAnsi="宋体" w:cs="宋体"/>
                <w:szCs w:val="21"/>
                <w:lang w:val="en-US" w:eastAsia="zh-CN"/>
              </w:rPr>
              <w:t>按</w:t>
            </w:r>
            <w:r>
              <w:rPr>
                <w:rFonts w:hint="eastAsia" w:ascii="宋体" w:hAnsi="宋体" w:cs="宋体"/>
                <w:szCs w:val="21"/>
              </w:rPr>
              <w:t>《危险源识别和评价控制程序》</w:t>
            </w:r>
            <w:r>
              <w:rPr>
                <w:rFonts w:hint="eastAsia" w:ascii="宋体" w:hAnsi="宋体" w:cs="宋体"/>
                <w:szCs w:val="21"/>
                <w:lang w:val="en-US" w:eastAsia="zh-CN"/>
              </w:rPr>
              <w:t>识别安全危险因素，确定重大危险源：</w:t>
            </w:r>
            <w:r>
              <w:rPr>
                <w:rFonts w:hint="eastAsia" w:ascii="宋体" w:hAnsi="宋体" w:cs="宋体"/>
                <w:szCs w:val="21"/>
              </w:rPr>
              <w:t>触电、火灾、交通事故、中暑</w:t>
            </w:r>
            <w:r>
              <w:rPr>
                <w:rFonts w:hint="eastAsia" w:ascii="宋体" w:hAnsi="宋体" w:cs="宋体"/>
                <w:szCs w:val="21"/>
                <w:lang w:eastAsia="zh-CN"/>
              </w:rPr>
              <w:t>、</w:t>
            </w:r>
            <w:r>
              <w:rPr>
                <w:rFonts w:hint="eastAsia" w:ascii="宋体" w:hAnsi="宋体" w:cs="宋体"/>
                <w:szCs w:val="21"/>
                <w:lang w:val="en-US" w:eastAsia="zh-CN"/>
              </w:rPr>
              <w:t>病毒等。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内部会议、相关方告知书等；</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80" w:lineRule="exact"/>
              <w:rPr>
                <w:rFonts w:ascii="宋体" w:hAnsi="宋体" w:cs="宋体"/>
                <w:szCs w:val="21"/>
              </w:rPr>
            </w:pPr>
            <w:r>
              <w:rPr>
                <w:rFonts w:hint="eastAsia" w:ascii="宋体" w:hAnsi="宋体" w:cs="宋体"/>
                <w:szCs w:val="21"/>
              </w:rPr>
              <w:t xml:space="preserve">——质量目标： </w:t>
            </w:r>
          </w:p>
          <w:p>
            <w:pPr>
              <w:spacing w:line="280" w:lineRule="exact"/>
              <w:rPr>
                <w:rFonts w:ascii="宋体" w:hAnsi="宋体" w:cs="宋体"/>
                <w:szCs w:val="21"/>
              </w:rPr>
            </w:pPr>
            <w:r>
              <w:rPr>
                <w:rFonts w:hint="eastAsia" w:ascii="宋体" w:hAnsi="宋体" w:cs="宋体"/>
                <w:szCs w:val="21"/>
              </w:rPr>
              <w:t xml:space="preserve">    1、合同履约率≥99%</w:t>
            </w:r>
            <w:r>
              <w:rPr>
                <w:rFonts w:ascii="宋体" w:hAnsi="宋体" w:cs="宋体"/>
                <w:szCs w:val="21"/>
              </w:rPr>
              <w:t xml:space="preserve">   </w:t>
            </w:r>
            <w:r>
              <w:rPr>
                <w:rFonts w:hint="eastAsia" w:ascii="宋体" w:hAnsi="宋体" w:cs="宋体"/>
                <w:szCs w:val="21"/>
              </w:rPr>
              <w:t>完成情况：1</w:t>
            </w:r>
            <w:r>
              <w:rPr>
                <w:rFonts w:ascii="宋体" w:hAnsi="宋体" w:cs="宋体"/>
                <w:szCs w:val="21"/>
              </w:rPr>
              <w:t>00</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 xml:space="preserve">    2、顾客满意度≥85%</w:t>
            </w:r>
            <w:r>
              <w:rPr>
                <w:rFonts w:ascii="宋体" w:hAnsi="宋体" w:cs="宋体"/>
                <w:szCs w:val="21"/>
              </w:rPr>
              <w:t xml:space="preserve">   </w:t>
            </w:r>
            <w:r>
              <w:rPr>
                <w:rFonts w:hint="eastAsia" w:ascii="宋体" w:hAnsi="宋体" w:cs="宋体"/>
                <w:szCs w:val="21"/>
              </w:rPr>
              <w:t>完成情况：</w:t>
            </w:r>
            <w:r>
              <w:rPr>
                <w:rFonts w:ascii="宋体" w:hAnsi="宋体" w:cs="宋体"/>
                <w:szCs w:val="21"/>
              </w:rPr>
              <w:t>95</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——环境目标：遵守法律法规，坚持以节约、高效、环保为核心的商业模式，满足环境规定要求，确保社会和相关方满意。</w:t>
            </w:r>
          </w:p>
          <w:p>
            <w:pPr>
              <w:spacing w:line="280" w:lineRule="exac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指标：各类废弃物按规定处置率100%</w:t>
            </w:r>
            <w:r>
              <w:rPr>
                <w:rFonts w:ascii="宋体" w:hAnsi="宋体" w:cs="宋体"/>
                <w:szCs w:val="21"/>
              </w:rPr>
              <w:t xml:space="preserve">     </w:t>
            </w:r>
            <w:r>
              <w:rPr>
                <w:rFonts w:hint="eastAsia" w:ascii="宋体" w:hAnsi="宋体" w:cs="宋体"/>
                <w:szCs w:val="21"/>
              </w:rPr>
              <w:t>完成情况：1</w:t>
            </w:r>
            <w:r>
              <w:rPr>
                <w:rFonts w:ascii="宋体" w:hAnsi="宋体" w:cs="宋体"/>
                <w:szCs w:val="21"/>
              </w:rPr>
              <w:t>00</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——职业健康安全目标：确保员工职业健康安全.</w:t>
            </w:r>
          </w:p>
          <w:p>
            <w:pPr>
              <w:spacing w:line="280" w:lineRule="exact"/>
              <w:rPr>
                <w:rFonts w:ascii="宋体" w:hAnsi="宋体"/>
                <w:b/>
                <w:szCs w:val="21"/>
              </w:rPr>
            </w:pPr>
            <w:r>
              <w:rPr>
                <w:rFonts w:hint="eastAsia" w:ascii="宋体" w:hAnsi="宋体" w:cs="宋体"/>
                <w:szCs w:val="21"/>
              </w:rPr>
              <w:t xml:space="preserve">    指标：职业病发生率0</w:t>
            </w:r>
            <w:r>
              <w:rPr>
                <w:rFonts w:ascii="宋体" w:hAnsi="宋体" w:cs="宋体"/>
                <w:szCs w:val="21"/>
              </w:rPr>
              <w:t xml:space="preserve">                  </w:t>
            </w:r>
            <w:r>
              <w:rPr>
                <w:rFonts w:hint="eastAsia" w:ascii="宋体" w:hAnsi="宋体" w:cs="宋体"/>
                <w:szCs w:val="21"/>
              </w:rPr>
              <w:t>完成情况：0</w:t>
            </w:r>
          </w:p>
          <w:p>
            <w:pPr>
              <w:spacing w:line="240" w:lineRule="exact"/>
              <w:rPr>
                <w:rFonts w:hint="default" w:ascii="宋体" w:hAnsi="宋体" w:eastAsia="宋体"/>
                <w:b/>
                <w:color w:val="000000" w:themeColor="text1"/>
                <w:lang w:val="en-US" w:eastAsia="zh-CN"/>
              </w:rPr>
            </w:pPr>
            <w:r>
              <w:rPr>
                <w:rFonts w:hint="eastAsia" w:ascii="宋体" w:hAnsi="宋体"/>
                <w:b/>
                <w:color w:val="000000" w:themeColor="text1"/>
                <w:lang w:val="en-US" w:eastAsia="zh-CN"/>
              </w:rPr>
              <w:t>由朱莹负责考核。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80" w:lineRule="exact"/>
              <w:ind w:firstLine="420" w:firstLineChars="200"/>
              <w:rPr>
                <w:szCs w:val="21"/>
              </w:rPr>
            </w:pPr>
            <w:r>
              <w:rPr>
                <w:rFonts w:hint="eastAsia"/>
                <w:szCs w:val="21"/>
              </w:rPr>
              <w:t>公司文件分类：一级文件：管理手册。</w:t>
            </w:r>
          </w:p>
          <w:p>
            <w:pPr>
              <w:spacing w:line="280" w:lineRule="exact"/>
              <w:ind w:firstLine="420" w:firstLineChars="200"/>
              <w:rPr>
                <w:szCs w:val="21"/>
              </w:rPr>
            </w:pPr>
            <w:r>
              <w:rPr>
                <w:rFonts w:hint="eastAsia"/>
                <w:szCs w:val="21"/>
              </w:rPr>
              <w:t>二级文件：公司编制了程序文件，包括质量、环境、职业健康安全标准要求的所有程序。</w:t>
            </w:r>
          </w:p>
          <w:p>
            <w:pPr>
              <w:spacing w:line="280" w:lineRule="exact"/>
              <w:ind w:firstLine="420" w:firstLineChars="200"/>
              <w:rPr>
                <w:szCs w:val="21"/>
              </w:rPr>
            </w:pPr>
            <w:r>
              <w:rPr>
                <w:rFonts w:hint="eastAsia"/>
                <w:szCs w:val="21"/>
              </w:rPr>
              <w:t>三层次文件：制度和作业指导书，</w:t>
            </w:r>
            <w:r>
              <w:rPr>
                <w:rFonts w:hint="eastAsia"/>
                <w:szCs w:val="21"/>
                <w:lang w:val="en-US" w:eastAsia="zh-CN"/>
              </w:rPr>
              <w:t>记录文件等；</w:t>
            </w:r>
            <w:r>
              <w:rPr>
                <w:rFonts w:hint="eastAsia"/>
                <w:szCs w:val="21"/>
              </w:rPr>
              <w:t>外来文件：包括产品国家标准，环境、职业健康安全及运行记录，满足公司目前的管理体系运行的需要。体系文件基本能保证有效性和效率的要求。</w:t>
            </w:r>
          </w:p>
          <w:p>
            <w:pPr>
              <w:tabs>
                <w:tab w:val="left" w:pos="540"/>
              </w:tabs>
              <w:spacing w:line="240" w:lineRule="exact"/>
              <w:rPr>
                <w:rFonts w:hint="default" w:ascii="宋体" w:hAnsi="宋体"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210" w:firstLineChars="100"/>
              <w:rPr>
                <w:rFonts w:hint="default" w:ascii="宋体" w:hAnsi="宋体" w:eastAsia="宋体"/>
                <w:b/>
                <w:color w:val="000000" w:themeColor="text1"/>
                <w:sz w:val="20"/>
                <w:szCs w:val="20"/>
                <w:lang w:val="en-US" w:eastAsia="zh-CN"/>
              </w:rPr>
            </w:pPr>
            <w:r>
              <w:rPr>
                <w:rFonts w:hint="eastAsia" w:ascii="宋体" w:hAnsi="宋体" w:cs="宋体"/>
                <w:color w:val="000000"/>
                <w:kern w:val="0"/>
                <w:szCs w:val="21"/>
              </w:rPr>
              <w:t>有员工10人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大专以上人员3人。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主</w:t>
            </w:r>
            <w:r>
              <w:rPr>
                <w:rFonts w:hint="eastAsia" w:ascii="宋体" w:hAnsi="宋体" w:cs="宋体"/>
                <w:color w:val="000000"/>
                <w:kern w:val="0"/>
                <w:szCs w:val="21"/>
                <w:lang w:val="en-US" w:eastAsia="zh-CN"/>
              </w:rPr>
              <w:t>要为办公设备。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公司位于写字楼内，较为整洁，运行环境良好。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无测量设备。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default" w:ascii="宋体" w:hAnsi="宋体" w:eastAsia="宋体"/>
                <w:b/>
                <w:color w:val="000000" w:themeColor="text1"/>
                <w:sz w:val="20"/>
                <w:szCs w:val="20"/>
                <w:lang w:val="en-US" w:eastAsia="zh-CN"/>
              </w:rPr>
            </w:pPr>
            <w:r>
              <w:rPr>
                <w:rFonts w:hint="eastAsia" w:ascii="宋体" w:hAnsi="宋体" w:cs="宋体"/>
                <w:color w:val="000000"/>
                <w:kern w:val="0"/>
                <w:szCs w:val="21"/>
                <w:lang w:val="en-US" w:eastAsia="zh-CN"/>
              </w:rPr>
              <w:t>主要是内部制定的各类文件以及经营经验，外部</w:t>
            </w:r>
            <w:r>
              <w:rPr>
                <w:rFonts w:hint="eastAsia" w:ascii="宋体" w:hAnsi="宋体" w:cs="宋体"/>
                <w:color w:val="000000"/>
                <w:kern w:val="0"/>
                <w:szCs w:val="21"/>
              </w:rPr>
              <w:t>反馈的信息、M</w:t>
            </w:r>
            <w:r>
              <w:rPr>
                <w:rFonts w:ascii="宋体" w:hAnsi="宋体" w:cs="宋体"/>
                <w:color w:val="000000"/>
                <w:kern w:val="0"/>
                <w:szCs w:val="21"/>
              </w:rPr>
              <w:t>SDS</w:t>
            </w:r>
            <w:r>
              <w:rPr>
                <w:rFonts w:hint="eastAsia" w:ascii="宋体" w:hAnsi="宋体" w:cs="宋体"/>
                <w:color w:val="000000"/>
                <w:kern w:val="0"/>
                <w:szCs w:val="21"/>
              </w:rPr>
              <w:t>、技术规范、合同、法律法规、市场信息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无污染废水和废气，审核后配置灭火器。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审核后配置灭火器。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default" w:eastAsia="宋体"/>
                <w:b/>
                <w:color w:val="000000" w:themeColor="text1"/>
                <w:sz w:val="20"/>
                <w:szCs w:val="20"/>
                <w:lang w:val="en-US" w:eastAsia="zh-CN"/>
              </w:rPr>
            </w:pPr>
            <w:r>
              <w:rPr>
                <w:rFonts w:hint="eastAsia" w:ascii="宋体" w:hAnsi="宋体" w:cs="宋体"/>
                <w:szCs w:val="21"/>
              </w:rPr>
              <w:t>20</w:t>
            </w:r>
            <w:r>
              <w:rPr>
                <w:rFonts w:ascii="宋体" w:hAnsi="宋体" w:cs="宋体"/>
                <w:szCs w:val="21"/>
              </w:rPr>
              <w:t>20</w:t>
            </w:r>
            <w:r>
              <w:rPr>
                <w:rFonts w:hint="eastAsia" w:ascii="宋体" w:hAnsi="宋体" w:cs="宋体"/>
                <w:szCs w:val="21"/>
              </w:rPr>
              <w:t>年</w:t>
            </w:r>
            <w:r>
              <w:rPr>
                <w:rFonts w:ascii="宋体" w:hAnsi="宋体" w:cs="宋体"/>
                <w:szCs w:val="21"/>
              </w:rPr>
              <w:t>4</w:t>
            </w:r>
            <w:r>
              <w:rPr>
                <w:rFonts w:hint="eastAsia" w:ascii="宋体" w:hAnsi="宋体" w:cs="宋体"/>
                <w:szCs w:val="21"/>
              </w:rPr>
              <w:t>月</w:t>
            </w:r>
            <w:r>
              <w:rPr>
                <w:rFonts w:ascii="宋体" w:hAnsi="宋体" w:cs="宋体"/>
                <w:szCs w:val="21"/>
              </w:rPr>
              <w:t>12</w:t>
            </w:r>
            <w:r>
              <w:rPr>
                <w:rFonts w:hint="eastAsia" w:ascii="宋体" w:hAnsi="宋体" w:cs="宋体"/>
                <w:szCs w:val="21"/>
              </w:rPr>
              <w:t>日</w:t>
            </w:r>
            <w:r>
              <w:rPr>
                <w:rFonts w:hint="eastAsia" w:ascii="宋体" w:hAnsi="宋体" w:cs="宋体"/>
                <w:szCs w:val="21"/>
                <w:lang w:val="en-US" w:eastAsia="zh-CN"/>
              </w:rPr>
              <w:t>组织召开管理评审，输入材料包括：</w:t>
            </w:r>
            <w:r>
              <w:rPr>
                <w:rFonts w:hint="eastAsia" w:ascii="宋体" w:hAnsi="宋体" w:cs="宋体"/>
                <w:szCs w:val="21"/>
              </w:rPr>
              <w:t>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r>
              <w:rPr>
                <w:rFonts w:hint="eastAsia" w:ascii="宋体" w:hAnsi="宋体" w:cs="宋体"/>
                <w:szCs w:val="21"/>
                <w:lang w:eastAsia="zh-CN"/>
              </w:rPr>
              <w:t>。</w:t>
            </w:r>
            <w:r>
              <w:rPr>
                <w:rFonts w:hint="eastAsia" w:ascii="宋体" w:hAnsi="宋体" w:cs="宋体"/>
                <w:szCs w:val="21"/>
                <w:lang w:val="en-US" w:eastAsia="zh-CN"/>
              </w:rPr>
              <w:t>报告结论：</w:t>
            </w:r>
            <w:r>
              <w:rPr>
                <w:rFonts w:hint="eastAsia" w:ascii="宋体" w:hAnsi="宋体" w:cs="宋体"/>
                <w:szCs w:val="21"/>
              </w:rPr>
              <w:t>自一体化体系运行以来，公司各部门员工不断增强执行QEO标准意识，以QEO标准为行动的准则，积极应用PDCA的管理方法，严格管理质量环境安全和各项工作。服务合格率明显提高,未发生重大不合格和安全事故，也未发生顾客报怨现象。因此，QEO方针在目前是适宜的、充分和有效的。QEO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300" w:lineRule="exact"/>
              <w:ind w:left="1"/>
              <w:rPr>
                <w:rFonts w:hint="default" w:ascii="宋体" w:hAnsi="宋体" w:eastAsia="宋体" w:cs="宋体"/>
                <w:szCs w:val="21"/>
                <w:lang w:val="en-US" w:eastAsia="zh-CN"/>
              </w:rPr>
            </w:pPr>
            <w:r>
              <w:rPr>
                <w:rFonts w:hint="eastAsia" w:ascii="宋体" w:hAnsi="宋体" w:cs="宋体"/>
                <w:szCs w:val="21"/>
              </w:rPr>
              <w:t>内部沟通的情况：内部沟通方式：</w:t>
            </w:r>
            <w:r>
              <w:rPr>
                <w:rFonts w:hint="eastAsia" w:ascii="宋体" w:hAnsi="宋体" w:cs="宋体"/>
                <w:szCs w:val="21"/>
                <w:lang w:val="en-US" w:eastAsia="zh-CN"/>
              </w:rPr>
              <w:t>电话、微信、邮件、会议等；</w:t>
            </w:r>
          </w:p>
          <w:p>
            <w:pPr>
              <w:spacing w:line="300" w:lineRule="exact"/>
              <w:ind w:left="1"/>
              <w:rPr>
                <w:rFonts w:hint="default" w:ascii="宋体" w:hAnsi="宋体" w:eastAsia="宋体" w:cs="宋体"/>
                <w:szCs w:val="21"/>
                <w:lang w:val="en-US" w:eastAsia="zh-CN"/>
              </w:rPr>
            </w:pPr>
            <w:r>
              <w:rPr>
                <w:rFonts w:hint="eastAsia" w:ascii="宋体" w:hAnsi="宋体" w:cs="宋体"/>
                <w:szCs w:val="21"/>
              </w:rPr>
              <w:t xml:space="preserve">                内部沟通的效果：</w:t>
            </w:r>
            <w:r>
              <w:rPr>
                <w:rFonts w:hint="eastAsia" w:ascii="宋体" w:hAnsi="宋体" w:cs="宋体"/>
                <w:szCs w:val="21"/>
                <w:lang w:val="en-US" w:eastAsia="zh-CN"/>
              </w:rPr>
              <w:t>信息传递基本准确，未发生服务事故。</w:t>
            </w:r>
          </w:p>
          <w:p>
            <w:pPr>
              <w:spacing w:line="300" w:lineRule="exact"/>
              <w:ind w:left="1"/>
              <w:rPr>
                <w:rFonts w:hint="eastAsia" w:ascii="宋体" w:hAnsi="宋体" w:cs="宋体"/>
                <w:szCs w:val="21"/>
              </w:rPr>
            </w:pPr>
          </w:p>
          <w:p>
            <w:pPr>
              <w:spacing w:line="300" w:lineRule="exact"/>
              <w:ind w:left="1"/>
              <w:rPr>
                <w:rFonts w:hint="default" w:ascii="宋体" w:hAnsi="宋体" w:eastAsia="宋体" w:cs="宋体"/>
                <w:szCs w:val="21"/>
                <w:lang w:val="en-US" w:eastAsia="zh-CN"/>
              </w:rPr>
            </w:pPr>
            <w:r>
              <w:rPr>
                <w:rFonts w:hint="eastAsia" w:ascii="宋体" w:hAnsi="宋体" w:cs="宋体"/>
                <w:szCs w:val="21"/>
              </w:rPr>
              <w:t>组织对外联络，关注顾客的感受情况（QMS）：</w:t>
            </w:r>
            <w:r>
              <w:rPr>
                <w:rFonts w:hint="eastAsia" w:ascii="宋体" w:hAnsi="宋体" w:cs="宋体"/>
                <w:szCs w:val="21"/>
                <w:lang w:val="en-US" w:eastAsia="zh-CN"/>
              </w:rPr>
              <w:t>收集送货单、电话及电话回访、走访等；</w:t>
            </w:r>
          </w:p>
          <w:p>
            <w:pPr>
              <w:spacing w:line="300" w:lineRule="exact"/>
              <w:ind w:left="1"/>
              <w:rPr>
                <w:rFonts w:hint="eastAsia" w:ascii="宋体" w:hAnsi="宋体" w:cs="宋体"/>
                <w:szCs w:val="21"/>
              </w:rPr>
            </w:pPr>
          </w:p>
          <w:p>
            <w:pPr>
              <w:spacing w:line="300" w:lineRule="exact"/>
              <w:ind w:left="1"/>
              <w:rPr>
                <w:rFonts w:hint="default" w:ascii="宋体" w:hAnsi="宋体" w:eastAsia="宋体" w:cs="宋体"/>
                <w:szCs w:val="21"/>
                <w:lang w:val="en-US" w:eastAsia="zh-CN"/>
              </w:rPr>
            </w:pPr>
            <w:r>
              <w:rPr>
                <w:rFonts w:hint="eastAsia" w:ascii="宋体" w:hAnsi="宋体" w:cs="宋体"/>
                <w:szCs w:val="21"/>
              </w:rPr>
              <w:t>外部信息的接收、成文并答复的情况（E、S填写）：</w:t>
            </w:r>
            <w:r>
              <w:rPr>
                <w:rFonts w:hint="eastAsia" w:ascii="宋体" w:hAnsi="宋体" w:cs="宋体"/>
                <w:szCs w:val="21"/>
                <w:lang w:val="en-US" w:eastAsia="zh-CN"/>
              </w:rPr>
              <w:t>客户告知书以公司告知书的形式传递供方。</w:t>
            </w:r>
          </w:p>
          <w:p>
            <w:pPr>
              <w:spacing w:line="300" w:lineRule="exact"/>
              <w:ind w:left="1"/>
              <w:rPr>
                <w:rFonts w:hint="eastAsia" w:ascii="宋体" w:hAnsi="宋体" w:cs="宋体"/>
                <w:szCs w:val="21"/>
              </w:rPr>
            </w:pPr>
            <w:r>
              <w:rPr>
                <w:rFonts w:hint="eastAsia" w:ascii="宋体" w:hAnsi="宋体" w:cs="宋体"/>
                <w:szCs w:val="21"/>
              </w:rPr>
              <w:t>重要环境因素信息对外交流情况（EMS填写）：</w:t>
            </w:r>
            <w:r>
              <w:rPr>
                <w:rFonts w:hint="eastAsia" w:ascii="宋体" w:hAnsi="宋体" w:cs="宋体"/>
                <w:szCs w:val="21"/>
                <w:lang w:val="en-US" w:eastAsia="zh-CN"/>
              </w:rPr>
              <w:t>告知书的形式传递。</w:t>
            </w:r>
          </w:p>
          <w:p>
            <w:pPr>
              <w:spacing w:line="300" w:lineRule="exact"/>
              <w:ind w:left="1"/>
              <w:rPr>
                <w:rFonts w:hint="default" w:ascii="宋体" w:hAnsi="宋体" w:eastAsia="宋体" w:cs="宋体"/>
                <w:szCs w:val="21"/>
                <w:lang w:val="en-US" w:eastAsia="zh-CN"/>
              </w:rPr>
            </w:pPr>
            <w:r>
              <w:rPr>
                <w:rFonts w:hint="eastAsia" w:ascii="宋体" w:hAnsi="宋体" w:cs="宋体"/>
                <w:szCs w:val="21"/>
              </w:rPr>
              <w:t>OHSMS事务代表协商和交流的情况（OHSMS填写）：</w:t>
            </w:r>
            <w:r>
              <w:rPr>
                <w:rFonts w:hint="eastAsia" w:ascii="宋体" w:hAnsi="宋体" w:cs="宋体"/>
                <w:szCs w:val="21"/>
                <w:lang w:val="en-US" w:eastAsia="zh-CN"/>
              </w:rPr>
              <w:t>事务代表基本知晓公司安全事务、组织检查用电安全、消防等情况；编写公司对外安全告知信息。</w:t>
            </w:r>
          </w:p>
          <w:p>
            <w:pPr>
              <w:spacing w:line="240" w:lineRule="exact"/>
              <w:rPr>
                <w:rFonts w:ascii="楷体_GB2312" w:eastAsia="楷体_GB2312"/>
                <w:b/>
                <w:color w:val="000000" w:themeColor="text1"/>
                <w:szCs w:val="21"/>
              </w:rPr>
            </w:pPr>
            <w:r>
              <w:rPr>
                <w:rFonts w:hint="eastAsia" w:ascii="宋体" w:hAnsi="宋体" w:cs="宋体"/>
                <w:szCs w:val="21"/>
              </w:rPr>
              <w:t>与相关方协商的情况（OHSMS填写）：</w:t>
            </w:r>
            <w:r>
              <w:rPr>
                <w:rFonts w:hint="eastAsia" w:ascii="宋体" w:hAnsi="宋体" w:cs="宋体"/>
                <w:szCs w:val="21"/>
                <w:lang w:val="en-US" w:eastAsia="zh-CN"/>
              </w:rPr>
              <w:t>告知书的形式传递：包括客户安全要求，产品安全、运输安全及防疫要求等。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销售过程关键过程和过程确认，包括：确定业务信息、确认供方资格、供方产品检测报告、查看用户使用备案证明等，最终回统计收送货单，并查看顾客代表签字。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按合同进行销售服务控制，以顾客代表最终确认信息为证据评价服务最终落实。</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未发生客户退货的情况，销售过程基本能满足客户要求。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办公楼周边无重大环境因素，识别的重要环境因素为办公固废置、防火等，以办公室统一处理和定期检查消防设施和电器使用情况。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防火措施由办公室进行定期检查消防设施和电器使用情况。疫情期间由办公室负责员工上班和外来人员温度监测，配戴口罩等措施。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rPr>
              <w:t>演练时间20</w:t>
            </w:r>
            <w:r>
              <w:rPr>
                <w:sz w:val="21"/>
                <w:szCs w:val="21"/>
              </w:rPr>
              <w:t>20.2.26</w:t>
            </w:r>
            <w:r>
              <w:rPr>
                <w:rFonts w:hint="eastAsia"/>
                <w:sz w:val="21"/>
                <w:szCs w:val="21"/>
              </w:rPr>
              <w:t>，地点公司办公大楼前，</w:t>
            </w:r>
            <w:r>
              <w:rPr>
                <w:rFonts w:hint="eastAsia"/>
                <w:sz w:val="21"/>
                <w:szCs w:val="21"/>
                <w:lang w:val="en-US" w:eastAsia="zh-CN"/>
              </w:rPr>
              <w:t>进行消</w:t>
            </w:r>
            <w:r>
              <w:rPr>
                <w:rFonts w:hint="eastAsia"/>
                <w:sz w:val="21"/>
                <w:szCs w:val="21"/>
              </w:rPr>
              <w:t>防灭火演练，对演练过程进行了描述，并对预案的有效性进行了评价。</w:t>
            </w:r>
            <w:r>
              <w:rPr>
                <w:rFonts w:hint="eastAsia"/>
                <w:szCs w:val="21"/>
              </w:rPr>
              <w:t>目前未发生火灾、人身伤害等事故。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hint="default" w:eastAsia="宋体"/>
                <w:b/>
                <w:color w:val="000000" w:themeColor="text1"/>
                <w:sz w:val="20"/>
                <w:szCs w:val="20"/>
                <w:lang w:val="en-US" w:eastAsia="zh-CN"/>
              </w:rPr>
            </w:pPr>
            <w:r>
              <w:rPr>
                <w:rFonts w:hint="eastAsia"/>
                <w:b/>
                <w:color w:val="000000" w:themeColor="text1"/>
                <w:sz w:val="20"/>
                <w:szCs w:val="20"/>
                <w:lang w:val="en-US" w:eastAsia="zh-CN"/>
              </w:rPr>
              <w:t>提供目标考核记录，基本达到目标要求。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numId w:val="0"/>
              </w:numPr>
              <w:spacing w:line="240" w:lineRule="exact"/>
              <w:ind w:leftChars="-50" w:firstLine="210" w:firstLineChars="100"/>
              <w:rPr>
                <w:rFonts w:hint="eastAsia"/>
                <w:b/>
                <w:color w:val="000000" w:themeColor="text1"/>
                <w:sz w:val="20"/>
                <w:szCs w:val="20"/>
              </w:rPr>
            </w:pPr>
            <w:r>
              <w:rPr>
                <w:rFonts w:hint="eastAsia"/>
                <w:color w:val="000000"/>
                <w:szCs w:val="21"/>
                <w:lang w:val="en-US" w:eastAsia="zh-CN"/>
              </w:rPr>
              <w:t>提供</w:t>
            </w:r>
            <w:r>
              <w:rPr>
                <w:rFonts w:hint="eastAsia"/>
                <w:color w:val="000000"/>
                <w:szCs w:val="21"/>
              </w:rPr>
              <w:t>《顾客满意度统计分析表》，顾客满意率达到9</w:t>
            </w:r>
            <w:r>
              <w:rPr>
                <w:color w:val="000000"/>
                <w:szCs w:val="21"/>
              </w:rPr>
              <w:t>5</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hint="default" w:eastAsia="宋体"/>
                <w:b/>
                <w:color w:val="000000" w:themeColor="text1"/>
                <w:sz w:val="20"/>
                <w:szCs w:val="20"/>
                <w:lang w:val="en-US" w:eastAsia="zh-CN"/>
              </w:rPr>
            </w:pPr>
            <w:r>
              <w:rPr>
                <w:rFonts w:hint="eastAsia"/>
                <w:szCs w:val="21"/>
              </w:rPr>
              <w:t>2020.03</w:t>
            </w:r>
            <w:r>
              <w:rPr>
                <w:szCs w:val="21"/>
              </w:rPr>
              <w:t>.28</w:t>
            </w:r>
            <w:r>
              <w:rPr>
                <w:rFonts w:hint="eastAsia"/>
                <w:szCs w:val="21"/>
                <w:lang w:val="en-US" w:eastAsia="zh-CN"/>
              </w:rPr>
              <w:t>进行一次内部审核，基本覆盖全过程，提供内部审核报告。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default" w:eastAsia="宋体"/>
                <w:b/>
                <w:color w:val="000000" w:themeColor="text1"/>
                <w:sz w:val="20"/>
                <w:szCs w:val="20"/>
                <w:lang w:val="en-US" w:eastAsia="zh-CN"/>
              </w:rPr>
            </w:pPr>
            <w:r>
              <w:rPr>
                <w:rFonts w:hint="eastAsia" w:ascii="宋体" w:hAnsi="宋体" w:cs="宋体"/>
                <w:szCs w:val="21"/>
              </w:rPr>
              <w:t>20</w:t>
            </w:r>
            <w:r>
              <w:rPr>
                <w:rFonts w:ascii="宋体" w:hAnsi="宋体" w:cs="宋体"/>
                <w:szCs w:val="21"/>
              </w:rPr>
              <w:t>20</w:t>
            </w:r>
            <w:r>
              <w:rPr>
                <w:rFonts w:hint="eastAsia" w:ascii="宋体" w:hAnsi="宋体" w:cs="宋体"/>
                <w:szCs w:val="21"/>
              </w:rPr>
              <w:t>年</w:t>
            </w:r>
            <w:r>
              <w:rPr>
                <w:rFonts w:ascii="宋体" w:hAnsi="宋体" w:cs="宋体"/>
                <w:szCs w:val="21"/>
              </w:rPr>
              <w:t>4</w:t>
            </w:r>
            <w:r>
              <w:rPr>
                <w:rFonts w:hint="eastAsia" w:ascii="宋体" w:hAnsi="宋体" w:cs="宋体"/>
                <w:szCs w:val="21"/>
              </w:rPr>
              <w:t>月</w:t>
            </w:r>
            <w:r>
              <w:rPr>
                <w:rFonts w:ascii="宋体" w:hAnsi="宋体" w:cs="宋体"/>
                <w:szCs w:val="21"/>
              </w:rPr>
              <w:t>12</w:t>
            </w:r>
            <w:r>
              <w:rPr>
                <w:rFonts w:hint="eastAsia" w:ascii="宋体" w:hAnsi="宋体" w:cs="宋体"/>
                <w:szCs w:val="21"/>
              </w:rPr>
              <w:t>日</w:t>
            </w:r>
            <w:r>
              <w:rPr>
                <w:rFonts w:hint="eastAsia" w:ascii="宋体" w:hAnsi="宋体" w:cs="宋体"/>
                <w:szCs w:val="21"/>
                <w:lang w:val="en-US" w:eastAsia="zh-CN"/>
              </w:rPr>
              <w:t>进行管理评审，有输入材料和管理评审报告，有管理评审结论，体系基本有效。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numId w:val="0"/>
              </w:numPr>
              <w:spacing w:line="240" w:lineRule="exact"/>
              <w:rPr>
                <w:rFonts w:hint="default"/>
                <w:b/>
                <w:color w:val="000000" w:themeColor="text1"/>
                <w:sz w:val="20"/>
                <w:szCs w:val="20"/>
                <w:lang w:val="en-US"/>
              </w:rPr>
            </w:pPr>
            <w:r>
              <w:rPr>
                <w:rFonts w:hint="eastAsia"/>
                <w:b/>
                <w:color w:val="000000" w:themeColor="text1"/>
                <w:sz w:val="20"/>
                <w:szCs w:val="20"/>
                <w:lang w:val="en-US" w:eastAsia="zh-CN"/>
              </w:rPr>
              <w:t>无有害污染物，法规无要求。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无检测过。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4"/>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numId w:val="0"/>
              </w:numPr>
              <w:spacing w:line="240" w:lineRule="exact"/>
              <w:ind w:leftChars="0"/>
              <w:rPr>
                <w:rFonts w:hint="default" w:eastAsia="宋体"/>
                <w:b/>
                <w:color w:val="000000" w:themeColor="text1"/>
                <w:sz w:val="20"/>
                <w:szCs w:val="20"/>
                <w:lang w:val="en-US" w:eastAsia="zh-CN"/>
              </w:rPr>
            </w:pPr>
            <w:r>
              <w:rPr>
                <w:rFonts w:hint="eastAsia"/>
                <w:b/>
                <w:color w:val="000000" w:themeColor="text1"/>
                <w:sz w:val="20"/>
                <w:szCs w:val="20"/>
                <w:lang w:val="en-US" w:eastAsia="zh-CN"/>
              </w:rPr>
              <w:t>与客户建立长期合作关系，业务量每年提升。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不符合项已整改，基本有效。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w:t>
      </w:r>
      <w:r>
        <w:rPr>
          <w:rFonts w:hint="eastAsia"/>
          <w:b/>
          <w:color w:val="000000" w:themeColor="text1"/>
          <w:lang w:val="en-US" w:eastAsia="zh-CN"/>
        </w:rPr>
        <w:t>2项</w:t>
      </w:r>
      <w:r>
        <w:rPr>
          <w:rFonts w:hint="eastAsia"/>
          <w:b/>
          <w:color w:val="000000" w:themeColor="text1"/>
        </w:rPr>
        <w:t>，观察项项分布在部门条款，分布见附件。（Q/J/E/S分开填写）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1510030</wp:posOffset>
            </wp:positionH>
            <wp:positionV relativeFrom="paragraph">
              <wp:posOffset>166370</wp:posOffset>
            </wp:positionV>
            <wp:extent cx="800100" cy="438150"/>
            <wp:effectExtent l="0" t="0" r="0" b="0"/>
            <wp:wrapNone/>
            <wp:docPr id="3" name="图片 3"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
                    <pic:cNvPicPr>
                      <a:picLocks noChangeAspect="1"/>
                    </pic:cNvPicPr>
                  </pic:nvPicPr>
                  <pic:blipFill>
                    <a:blip r:embed="rId6">
                      <a:lum contrast="12000"/>
                    </a:blip>
                    <a:stretch>
                      <a:fillRect/>
                    </a:stretch>
                  </pic:blipFill>
                  <pic:spPr>
                    <a:xfrm>
                      <a:off x="0" y="0"/>
                      <a:ext cx="800100" cy="43815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default" w:eastAsia="宋体"/>
          <w:b/>
          <w:color w:val="000000" w:themeColor="text1"/>
          <w:sz w:val="26"/>
          <w:szCs w:val="26"/>
          <w:lang w:val="en-US" w:eastAsia="zh-CN"/>
        </w:rPr>
        <w:drawing>
          <wp:anchor distT="0" distB="0" distL="114300" distR="114300" simplePos="0" relativeHeight="251663360" behindDoc="1" locked="0" layoutInCell="1" allowOverlap="1">
            <wp:simplePos x="0" y="0"/>
            <wp:positionH relativeFrom="column">
              <wp:posOffset>2560320</wp:posOffset>
            </wp:positionH>
            <wp:positionV relativeFrom="paragraph">
              <wp:posOffset>49530</wp:posOffset>
            </wp:positionV>
            <wp:extent cx="822960" cy="407035"/>
            <wp:effectExtent l="0" t="0" r="15240" b="12065"/>
            <wp:wrapNone/>
            <wp:docPr id="5" name="图片 5"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e3c5ce310dd7f7edcbfa932cc5ea3b"/>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1457960</wp:posOffset>
            </wp:positionH>
            <wp:positionV relativeFrom="paragraph">
              <wp:posOffset>102870</wp:posOffset>
            </wp:positionV>
            <wp:extent cx="930910" cy="470535"/>
            <wp:effectExtent l="0" t="0" r="2540" b="5715"/>
            <wp:wrapNone/>
            <wp:docPr id="4"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任泽华"/>
                    <pic:cNvPicPr>
                      <a:picLocks noChangeAspect="1"/>
                    </pic:cNvPicPr>
                  </pic:nvPicPr>
                  <pic:blipFill>
                    <a:blip r:embed="rId8"/>
                    <a:stretch>
                      <a:fillRect/>
                    </a:stretch>
                  </pic:blipFill>
                  <pic:spPr>
                    <a:xfrm>
                      <a:off x="0" y="0"/>
                      <a:ext cx="930910" cy="470535"/>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asciiTheme="minorEastAsia" w:hAnsiTheme="minorEastAsia" w:eastAsiaTheme="minor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8480" behindDoc="1" locked="0" layoutInCell="1" allowOverlap="1">
            <wp:simplePos x="0" y="0"/>
            <wp:positionH relativeFrom="column">
              <wp:posOffset>751840</wp:posOffset>
            </wp:positionH>
            <wp:positionV relativeFrom="paragraph">
              <wp:posOffset>122555</wp:posOffset>
            </wp:positionV>
            <wp:extent cx="800100" cy="438150"/>
            <wp:effectExtent l="0" t="0" r="0" b="0"/>
            <wp:wrapNone/>
            <wp:docPr id="6" name="图片 6"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
                    <pic:cNvPicPr>
                      <a:picLocks noChangeAspect="1"/>
                    </pic:cNvPicPr>
                  </pic:nvPicPr>
                  <pic:blipFill>
                    <a:blip r:embed="rId6">
                      <a:lum contrast="12000"/>
                    </a:blip>
                    <a:stretch>
                      <a:fillRect/>
                    </a:stretch>
                  </pic:blipFill>
                  <pic:spPr>
                    <a:xfrm>
                      <a:off x="0" y="0"/>
                      <a:ext cx="800100" cy="43815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24</w:t>
      </w:r>
      <w:bookmarkStart w:id="22" w:name="_GoBack"/>
      <w:bookmarkEnd w:id="22"/>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1E99D8"/>
    <w:multiLevelType w:val="singleLevel"/>
    <w:tmpl w:val="B51E99D8"/>
    <w:lvl w:ilvl="0" w:tentative="0">
      <w:start w:val="2"/>
      <w:numFmt w:val="decimal"/>
      <w:suff w:val="nothing"/>
      <w:lvlText w:val="%1、"/>
      <w:lvlJc w:val="left"/>
    </w:lvl>
  </w:abstractNum>
  <w:abstractNum w:abstractNumId="1">
    <w:nsid w:val="C0F29F7F"/>
    <w:multiLevelType w:val="singleLevel"/>
    <w:tmpl w:val="C0F29F7F"/>
    <w:lvl w:ilvl="0" w:tentative="0">
      <w:start w:val="2"/>
      <w:numFmt w:val="decimal"/>
      <w:lvlText w:val="%1."/>
      <w:lvlJc w:val="left"/>
      <w:pPr>
        <w:tabs>
          <w:tab w:val="left" w:pos="312"/>
        </w:tabs>
      </w:pPr>
    </w:lvl>
  </w:abstractNum>
  <w:abstractNum w:abstractNumId="2">
    <w:nsid w:val="27F50EBC"/>
    <w:multiLevelType w:val="singleLevel"/>
    <w:tmpl w:val="27F50EBC"/>
    <w:lvl w:ilvl="0" w:tentative="0">
      <w:start w:val="5"/>
      <w:numFmt w:val="decimal"/>
      <w:suff w:val="space"/>
      <w:lvlText w:val="%1."/>
      <w:lvlJc w:val="left"/>
    </w:lvl>
  </w:abstractNum>
  <w:abstractNum w:abstractNumId="3">
    <w:nsid w:val="2DF12AF0"/>
    <w:multiLevelType w:val="singleLevel"/>
    <w:tmpl w:val="2DF12AF0"/>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44489A"/>
    <w:rsid w:val="2AD75DC6"/>
    <w:rsid w:val="33914D59"/>
    <w:rsid w:val="35AC1B1C"/>
    <w:rsid w:val="3E4B49DE"/>
    <w:rsid w:val="494D3EB1"/>
    <w:rsid w:val="5E925B00"/>
    <w:rsid w:val="69EA59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2020-04-24T07:15:47Z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