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67B72">
      <w:pPr>
        <w:rPr>
          <w:rFonts w:eastAsiaTheme="minorEastAsia"/>
          <w:b/>
        </w:rPr>
      </w:pPr>
      <w:r>
        <w:rPr>
          <w:rFonts w:hint="eastAsia"/>
          <w:b/>
        </w:rPr>
        <w:t>项目编号：</w:t>
      </w:r>
      <w:bookmarkStart w:id="0" w:name="合同编号"/>
      <w:bookmarkEnd w:id="0"/>
      <w:r w:rsidR="00CC2A5C">
        <w:rPr>
          <w:rFonts w:hint="eastAsia"/>
        </w:rPr>
        <w:t>20728-2024</w:t>
      </w:r>
    </w:p>
    <w:p w:rsidR="00167B72">
      <w:pPr>
        <w:spacing w:line="360" w:lineRule="auto"/>
        <w:jc w:val="center"/>
        <w:rPr>
          <w:rFonts w:eastAsiaTheme="minorEastAsia"/>
          <w:b/>
          <w:color w:val="000000"/>
          <w:spacing w:val="100"/>
          <w:sz w:val="44"/>
          <w:szCs w:val="44"/>
        </w:rPr>
      </w:pPr>
    </w:p>
    <w:p w:rsidR="00167B72">
      <w:pPr>
        <w:spacing w:line="600" w:lineRule="auto"/>
        <w:jc w:val="center"/>
        <w:rPr>
          <w:b/>
          <w:color w:val="000000"/>
          <w:spacing w:val="100"/>
          <w:sz w:val="44"/>
          <w:szCs w:val="44"/>
        </w:rPr>
      </w:pPr>
      <w:r>
        <w:rPr>
          <w:rFonts w:ascii="宋体" w:eastAsia="宋体" w:hAnsi="宋体" w:cs="宋体" w:hint="eastAsia"/>
          <w:b/>
          <w:color w:val="000000"/>
          <w:spacing w:val="100"/>
          <w:sz w:val="44"/>
          <w:szCs w:val="44"/>
        </w:rPr>
        <w:t>绿色</w:t>
      </w:r>
      <w:r>
        <w:rPr>
          <w:rFonts w:ascii="宋体" w:eastAsia="宋体" w:hAnsi="宋体" w:cs="宋体" w:hint="eastAsia"/>
          <w:b/>
          <w:color w:val="000000"/>
          <w:spacing w:val="100"/>
          <w:sz w:val="44"/>
          <w:szCs w:val="44"/>
        </w:rPr>
        <w:t>供应链</w:t>
      </w:r>
      <w:r>
        <w:rPr>
          <w:rFonts w:hint="eastAsia"/>
          <w:b/>
          <w:color w:val="000000"/>
          <w:spacing w:val="100"/>
          <w:sz w:val="44"/>
          <w:szCs w:val="44"/>
        </w:rPr>
        <w:t>管理体系</w:t>
      </w:r>
    </w:p>
    <w:p w:rsidR="00167B72">
      <w:pPr>
        <w:spacing w:line="600" w:lineRule="auto"/>
        <w:jc w:val="center"/>
        <w:rPr>
          <w:b/>
          <w:color w:val="000000"/>
          <w:spacing w:val="100"/>
          <w:sz w:val="44"/>
          <w:szCs w:val="44"/>
        </w:rPr>
      </w:pPr>
      <w:r>
        <w:rPr>
          <w:rFonts w:ascii="宋体" w:eastAsia="宋体" w:hAnsi="宋体" w:cs="宋体" w:hint="eastAsia"/>
          <w:b/>
          <w:color w:val="000000"/>
          <w:spacing w:val="100"/>
          <w:sz w:val="44"/>
          <w:szCs w:val="44"/>
        </w:rPr>
        <w:t>监督</w:t>
      </w:r>
      <w:r>
        <w:rPr>
          <w:rFonts w:hint="eastAsia"/>
          <w:b/>
          <w:color w:val="000000"/>
          <w:spacing w:val="100"/>
          <w:sz w:val="44"/>
          <w:szCs w:val="44"/>
        </w:rPr>
        <w:t>审核报告</w:t>
      </w:r>
    </w:p>
    <w:p w:rsidR="00167B72">
      <w:pPr>
        <w:jc w:val="left"/>
        <w:rPr>
          <w:sz w:val="32"/>
          <w:szCs w:val="32"/>
          <w:u w:val="single"/>
        </w:rPr>
      </w:pPr>
    </w:p>
    <w:p w:rsidR="00167B72">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413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67B72">
      <w:pPr>
        <w:pStyle w:val="a"/>
      </w:pPr>
    </w:p>
    <w:p w:rsidR="00167B72">
      <w:pPr>
        <w:pStyle w:val="a"/>
      </w:pPr>
    </w:p>
    <w:p w:rsidR="00167B72">
      <w:pPr>
        <w:pStyle w:val="a"/>
      </w:pPr>
    </w:p>
    <w:p w:rsidR="00167B72">
      <w:pPr>
        <w:pStyle w:val="a"/>
      </w:pPr>
    </w:p>
    <w:p w:rsidR="00167B72">
      <w:pPr>
        <w:pStyle w:val="a"/>
      </w:pPr>
    </w:p>
    <w:p w:rsidR="00167B72">
      <w:pPr>
        <w:pStyle w:val="a"/>
      </w:pPr>
    </w:p>
    <w:p w:rsidR="00167B72" w:rsidP="00CC2A5C">
      <w:pPr>
        <w:spacing w:line="480" w:lineRule="auto"/>
        <w:ind w:firstLine="1680" w:firstLineChars="800"/>
        <w:jc w:val="left"/>
        <w:rPr>
          <w:b/>
          <w:bCs/>
          <w:color w:val="000000"/>
        </w:rPr>
      </w:pPr>
    </w:p>
    <w:p w:rsidR="00167B72" w:rsidP="00CC2A5C">
      <w:pPr>
        <w:spacing w:line="480" w:lineRule="auto"/>
        <w:ind w:firstLine="1680" w:firstLineChars="800"/>
        <w:jc w:val="left"/>
        <w:rPr>
          <w:b/>
          <w:bCs/>
          <w:color w:val="000000"/>
        </w:rPr>
      </w:pPr>
    </w:p>
    <w:p w:rsidR="00167B72" w:rsidP="00CC2A5C">
      <w:pPr>
        <w:spacing w:line="480" w:lineRule="auto"/>
        <w:ind w:firstLine="1890" w:firstLineChars="900"/>
        <w:jc w:val="left"/>
        <w:rPr>
          <w:rFonts w:eastAsiaTheme="minorEastAsia"/>
          <w:b/>
          <w:bCs/>
          <w:color w:val="000000"/>
          <w:u w:val="single"/>
        </w:rPr>
      </w:pPr>
      <w:r>
        <w:rPr>
          <w:rFonts w:hint="eastAsia"/>
          <w:b/>
          <w:bCs/>
          <w:color w:val="000000"/>
        </w:rPr>
        <w:t>组织名称：</w:t>
      </w:r>
      <w:bookmarkStart w:id="1" w:name="组织名称"/>
      <w:bookmarkEnd w:id="1"/>
      <w:r w:rsidR="00CC2A5C">
        <w:rPr>
          <w:rFonts w:hint="eastAsia"/>
          <w:b/>
          <w:bCs/>
          <w:color w:val="000000"/>
        </w:rPr>
        <w:t>重庆华虹仪表有限公司</w:t>
      </w:r>
    </w:p>
    <w:tbl>
      <w:tblPr>
        <w:tblStyle w:val="TableGrid"/>
        <w:tblpPr w:leftFromText="181" w:rightFromText="181" w:vertAnchor="page" w:horzAnchor="page" w:tblpX="2796" w:tblpY="8966"/>
        <w:tblW w:w="0" w:type="auto"/>
        <w:tblLayout w:type="fixed"/>
        <w:tblLook w:val="04A0"/>
      </w:tblPr>
      <w:tblGrid>
        <w:gridCol w:w="2660"/>
        <w:gridCol w:w="4077"/>
      </w:tblGrid>
      <w:tr>
        <w:tblPrEx>
          <w:tblW w:w="0" w:type="auto"/>
          <w:tblLayout w:type="fixed"/>
          <w:tblLook w:val="04A0"/>
        </w:tblPrEx>
        <w:trPr>
          <w:trHeight w:hRule="exact" w:val="567"/>
        </w:trPr>
        <w:tc>
          <w:tcPr>
            <w:tcW w:w="2660" w:type="dxa"/>
            <w:tcBorders>
              <w:top w:val="nil"/>
              <w:left w:val="nil"/>
              <w:bottom w:val="nil"/>
              <w:right w:val="nil"/>
            </w:tcBorders>
            <w:vAlign w:val="center"/>
          </w:tcPr>
          <w:p w:rsidR="00167B72">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67B72">
            <w:pPr>
              <w:pStyle w:val="a"/>
            </w:pPr>
            <w:bookmarkStart w:id="2" w:name="总组长"/>
            <w:bookmarkEnd w:id="2"/>
          </w:p>
        </w:tc>
      </w:tr>
      <w:tr>
        <w:tblPrEx>
          <w:tblW w:w="0" w:type="auto"/>
          <w:tblLayout w:type="fixed"/>
          <w:tblLook w:val="04A0"/>
        </w:tblPrEx>
        <w:trPr>
          <w:trHeight w:hRule="exact" w:val="567"/>
        </w:trPr>
        <w:tc>
          <w:tcPr>
            <w:tcW w:w="2660" w:type="dxa"/>
            <w:tcBorders>
              <w:top w:val="nil"/>
              <w:left w:val="nil"/>
              <w:bottom w:val="nil"/>
              <w:right w:val="nil"/>
            </w:tcBorders>
            <w:vAlign w:val="center"/>
          </w:tcPr>
          <w:p w:rsidR="00167B72">
            <w:pPr>
              <w:pStyle w:val="a"/>
            </w:pPr>
            <w:r>
              <w:rPr>
                <w:rFonts w:hint="eastAsia"/>
                <w:b/>
                <w:bCs w:val="0"/>
              </w:rPr>
              <w:t>审核组员（签字）：</w:t>
            </w:r>
          </w:p>
        </w:tc>
        <w:tc>
          <w:tcPr>
            <w:tcW w:w="4077" w:type="dxa"/>
            <w:tcBorders>
              <w:left w:val="nil"/>
              <w:bottom w:val="single" w:sz="4" w:space="0" w:color="auto"/>
              <w:right w:val="nil"/>
            </w:tcBorders>
            <w:vAlign w:val="center"/>
          </w:tcPr>
          <w:p w:rsidR="00167B72">
            <w:pPr>
              <w:pStyle w:val="a"/>
            </w:pPr>
            <w:bookmarkStart w:id="3" w:name="审核组成员不含组长"/>
            <w:bookmarkEnd w:id="3"/>
          </w:p>
        </w:tc>
      </w:tr>
      <w:tr>
        <w:tblPrEx>
          <w:tblW w:w="0" w:type="auto"/>
          <w:tblLayout w:type="fixed"/>
          <w:tblLook w:val="04A0"/>
        </w:tblPrEx>
        <w:trPr>
          <w:trHeight w:hRule="exact" w:val="567"/>
        </w:trPr>
        <w:tc>
          <w:tcPr>
            <w:tcW w:w="2660" w:type="dxa"/>
            <w:tcBorders>
              <w:top w:val="nil"/>
              <w:left w:val="nil"/>
              <w:bottom w:val="nil"/>
              <w:right w:val="nil"/>
            </w:tcBorders>
            <w:vAlign w:val="center"/>
          </w:tcPr>
          <w:p w:rsidR="00167B72">
            <w:pPr>
              <w:pStyle w:val="a"/>
            </w:pPr>
            <w:r>
              <w:rPr>
                <w:rFonts w:hint="eastAsia"/>
                <w:b/>
                <w:bCs w:val="0"/>
              </w:rPr>
              <w:t>报告日期：</w:t>
            </w:r>
          </w:p>
        </w:tc>
        <w:tc>
          <w:tcPr>
            <w:tcW w:w="4077" w:type="dxa"/>
            <w:tcBorders>
              <w:left w:val="nil"/>
              <w:right w:val="nil"/>
            </w:tcBorders>
            <w:vAlign w:val="center"/>
          </w:tcPr>
          <w:p w:rsidR="00167B72">
            <w:pPr>
              <w:pStyle w:val="a"/>
              <w:ind w:firstLine="514" w:firstLineChars="245"/>
              <w:jc w:val="center"/>
            </w:pPr>
            <w:r>
              <w:rPr>
                <w:rFonts w:hint="eastAsia"/>
                <w:b/>
                <w:bCs w:val="0"/>
              </w:rPr>
              <w:t>年月日</w:t>
            </w:r>
          </w:p>
        </w:tc>
      </w:tr>
    </w:tbl>
    <w:p w:rsidR="00167B72">
      <w:pPr>
        <w:pStyle w:val="a"/>
      </w:pPr>
    </w:p>
    <w:p w:rsidR="00167B72">
      <w:pPr>
        <w:pStyle w:val="a"/>
      </w:pPr>
    </w:p>
    <w:p w:rsidR="00167B72">
      <w:pPr>
        <w:pStyle w:val="a"/>
      </w:pPr>
    </w:p>
    <w:p w:rsidR="00167B72">
      <w:pPr>
        <w:pStyle w:val="a"/>
      </w:pPr>
    </w:p>
    <w:p w:rsidR="00167B72">
      <w:pPr>
        <w:pStyle w:val="a"/>
      </w:pPr>
    </w:p>
    <w:p w:rsidR="00167B72">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67B72">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67B72">
            <w:pPr>
              <w:pStyle w:val="a"/>
              <w:jc w:val="left"/>
            </w:pPr>
          </w:p>
          <w:p w:rsidR="00167B72">
            <w:pPr>
              <w:pStyle w:val="a"/>
              <w:jc w:val="left"/>
            </w:pPr>
          </w:p>
          <w:p w:rsidR="00167B72">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3422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67B72">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67B7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67B7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67B7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67B72">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67B72">
            <w:pPr>
              <w:pStyle w:val="a"/>
              <w:jc w:val="center"/>
            </w:pPr>
          </w:p>
        </w:tc>
      </w:tr>
    </w:tbl>
    <w:p w:rsidR="00167B72">
      <w:pPr>
        <w:pStyle w:val="a"/>
      </w:pPr>
    </w:p>
    <w:p w:rsidR="00167B72">
      <w:pPr>
        <w:pStyle w:val="a"/>
      </w:pPr>
    </w:p>
    <w:p w:rsidR="00167B72">
      <w:pPr>
        <w:pStyle w:val="a"/>
      </w:pPr>
    </w:p>
    <w:p w:rsidR="00167B72">
      <w:pPr>
        <w:pStyle w:val="a"/>
      </w:pPr>
    </w:p>
    <w:p w:rsidR="00167B72">
      <w:pPr>
        <w:pStyle w:val="a"/>
      </w:pPr>
    </w:p>
    <w:p w:rsidR="00167B72">
      <w:pPr>
        <w:pStyle w:val="a"/>
      </w:pPr>
    </w:p>
    <w:p w:rsidR="00167B72">
      <w:pPr>
        <w:spacing w:line="360" w:lineRule="exact"/>
        <w:jc w:val="center"/>
        <w:rPr>
          <w:b/>
          <w:sz w:val="28"/>
          <w:szCs w:val="28"/>
        </w:rPr>
      </w:pPr>
    </w:p>
    <w:p w:rsidR="00167B72">
      <w:pPr>
        <w:spacing w:line="360" w:lineRule="exact"/>
        <w:jc w:val="center"/>
        <w:rPr>
          <w:b/>
          <w:sz w:val="28"/>
          <w:szCs w:val="28"/>
        </w:rPr>
      </w:pPr>
      <w:r>
        <w:rPr>
          <w:rFonts w:hint="eastAsia"/>
          <w:b/>
          <w:sz w:val="28"/>
          <w:szCs w:val="28"/>
        </w:rPr>
        <w:t>审核报告说明</w:t>
      </w:r>
    </w:p>
    <w:p w:rsidR="00167B72">
      <w:pPr>
        <w:spacing w:line="380" w:lineRule="exact"/>
      </w:pPr>
      <w:r>
        <w:rPr>
          <w:rFonts w:hint="eastAsia"/>
        </w:rPr>
        <w:t>1</w:t>
      </w:r>
      <w:r>
        <w:rPr>
          <w:rFonts w:hAnsi="宋体" w:hint="eastAsia"/>
        </w:rPr>
        <w:t>．本报告是对本次审核的总结，以下文件作为本报告的附件：</w:t>
      </w:r>
    </w:p>
    <w:p w:rsidR="00167B72">
      <w:pPr>
        <w:spacing w:line="380" w:lineRule="exact"/>
        <w:ind w:firstLine="480" w:firstLineChars="200"/>
      </w:pPr>
      <w:r>
        <w:rPr>
          <w:rFonts w:ascii="仿宋_GB2312" w:eastAsia="仿宋_GB2312" w:hAnsi="宋体" w:hint="eastAsia"/>
          <w:b/>
          <w:bCs/>
          <w:sz w:val="24"/>
        </w:rPr>
        <w:t>■</w:t>
      </w:r>
      <w:r>
        <w:rPr>
          <w:rFonts w:hint="eastAsia"/>
        </w:rPr>
        <w:t>管理体系审核计划（通知）书</w:t>
      </w:r>
      <w:r>
        <w:rPr>
          <w:rFonts w:ascii="仿宋_GB2312" w:eastAsia="仿宋_GB2312" w:hAnsi="宋体" w:hint="eastAsia"/>
          <w:b/>
          <w:bCs/>
          <w:sz w:val="24"/>
        </w:rPr>
        <w:t>■</w:t>
      </w:r>
      <w:r>
        <w:rPr>
          <w:rFonts w:hint="eastAsia"/>
        </w:rPr>
        <w:t>首末次会议签到表</w:t>
      </w:r>
    </w:p>
    <w:p w:rsidR="00167B72">
      <w:pPr>
        <w:spacing w:line="380" w:lineRule="exact"/>
        <w:ind w:firstLine="630" w:firstLineChars="300"/>
      </w:pPr>
      <w:r>
        <w:rPr>
          <w:rFonts w:asciiTheme="minorEastAsia" w:eastAsiaTheme="minorEastAsia" w:hAnsiTheme="minorEastAsia" w:cs="宋体" w:hint="eastAsia"/>
          <w:b/>
          <w:kern w:val="0"/>
        </w:rPr>
        <w:t>□</w:t>
      </w:r>
      <w:r>
        <w:rPr>
          <w:rFonts w:hint="eastAsia"/>
        </w:rPr>
        <w:t>不符合项报告</w:t>
      </w:r>
      <w:r>
        <w:rPr>
          <w:rFonts w:asciiTheme="minorEastAsia" w:eastAsiaTheme="minorEastAsia" w:hAnsiTheme="minorEastAsia" w:cs="宋体" w:hint="eastAsia"/>
          <w:b/>
          <w:kern w:val="0"/>
        </w:rPr>
        <w:t>□</w:t>
      </w:r>
      <w:r>
        <w:rPr>
          <w:rFonts w:hint="eastAsia"/>
        </w:rPr>
        <w:t>其他</w:t>
      </w:r>
    </w:p>
    <w:p w:rsidR="00167B72">
      <w:pPr>
        <w:spacing w:line="380" w:lineRule="exact"/>
        <w:ind w:left="315" w:hanging="315" w:hangingChars="150"/>
      </w:pPr>
      <w:r>
        <w:rPr>
          <w:rFonts w:hint="eastAsia"/>
        </w:rPr>
        <w:t>2</w:t>
      </w:r>
      <w:r>
        <w:rPr>
          <w:rFonts w:hAnsi="宋体" w:hint="eastAsia"/>
        </w:rPr>
        <w:t>．免责声明：审核是基于对受审核方管理体系可获得信息的抽样过程，考虑到抽样风险和局限性，本报告所表述的审核发现和审核结论并不能</w:t>
      </w:r>
      <w:r>
        <w:rPr>
          <w:rFonts w:hint="eastAsia"/>
        </w:rPr>
        <w:t xml:space="preserve">100% </w:t>
      </w:r>
      <w:r>
        <w:rPr>
          <w:rFonts w:hAnsi="宋体" w:hint="eastAsia"/>
        </w:rPr>
        <w:t>地完全代表管理体系的真实情况，特别是可能还存在有不符合项；在做出通过认证或更新认证的决定之前，审核建议还将接受独立审查，最终认证结果经</w:t>
      </w:r>
      <w:r>
        <w:rPr>
          <w:rFonts w:hint="eastAsia"/>
        </w:rPr>
        <w:t>ISC</w:t>
      </w:r>
      <w:r>
        <w:rPr>
          <w:rFonts w:hAnsi="宋体" w:hint="eastAsia"/>
        </w:rPr>
        <w:t>技术委员会审议做出认证决定。</w:t>
      </w:r>
    </w:p>
    <w:p w:rsidR="00167B72">
      <w:pPr>
        <w:spacing w:line="380" w:lineRule="exact"/>
        <w:ind w:left="315" w:hanging="315" w:hangingChars="150"/>
      </w:pPr>
      <w:r>
        <w:rPr>
          <w:rFonts w:hint="eastAsia"/>
        </w:rPr>
        <w:t>3．若对本报告或审核人员的工作有异议，可在本报告签署之日起30日内可北京国标联合认证有限公司提出</w:t>
      </w:r>
      <w:r>
        <w:rPr>
          <w:rFonts w:hAnsi="宋体" w:hint="eastAsia"/>
        </w:rPr>
        <w:t>（专线电话：</w:t>
      </w:r>
      <w:r>
        <w:rPr>
          <w:rFonts w:hint="eastAsia"/>
        </w:rPr>
        <w:t>010-58246011</w:t>
      </w:r>
      <w:r>
        <w:rPr>
          <w:rFonts w:hAnsi="宋体" w:hint="eastAsia"/>
        </w:rPr>
        <w:t>信箱：</w:t>
      </w:r>
      <w:r>
        <w:rPr>
          <w:rFonts w:hint="eastAsia"/>
        </w:rPr>
        <w:t>service@china-isc.org.cn</w:t>
      </w:r>
      <w:r>
        <w:rPr>
          <w:rFonts w:hAnsi="宋体" w:hint="eastAsia"/>
        </w:rPr>
        <w:t>）。</w:t>
      </w:r>
    </w:p>
    <w:p w:rsidR="00167B72">
      <w:pPr>
        <w:tabs>
          <w:tab w:val="left" w:pos="3021"/>
        </w:tabs>
        <w:spacing w:before="50" w:line="380" w:lineRule="exact"/>
        <w:ind w:left="315" w:hanging="315" w:hangingChars="150"/>
      </w:pPr>
      <w:r>
        <w:rPr>
          <w:rFonts w:hint="eastAsia"/>
        </w:rPr>
        <w:t>4</w:t>
      </w:r>
      <w:r>
        <w:rPr>
          <w:rFonts w:hAnsi="宋体" w:hint="eastAsia"/>
        </w:rPr>
        <w:t>．本报告为</w:t>
      </w:r>
      <w:r>
        <w:rPr>
          <w:rFonts w:hint="eastAsia"/>
        </w:rPr>
        <w:t>北京国标联合认证有限公司</w:t>
      </w:r>
      <w:r>
        <w:rPr>
          <w:rFonts w:hAnsi="宋体" w:hint="eastAsia"/>
        </w:rPr>
        <w:t>所有，可在现场审核结束后提供受审核方，但正式版本需经</w:t>
      </w:r>
      <w:r>
        <w:rPr>
          <w:rFonts w:hAnsi="宋体" w:hint="eastAsia"/>
        </w:rPr>
        <w:t>ISC</w:t>
      </w:r>
      <w:r>
        <w:rPr>
          <w:rFonts w:hAnsi="宋体" w:hint="eastAsia"/>
        </w:rPr>
        <w:t>确认，并随同证书一起发放。本审核报告不能做为最终认证结论，认证结论体现为认证证书或年度监督保持通知书。</w:t>
      </w:r>
    </w:p>
    <w:p w:rsidR="00167B72">
      <w:pPr>
        <w:spacing w:line="380" w:lineRule="exact"/>
        <w:ind w:left="315" w:hanging="315" w:hangingChars="150"/>
      </w:pPr>
      <w:r>
        <w:rPr>
          <w:rFonts w:hint="eastAsia"/>
        </w:rPr>
        <w:t xml:space="preserve">5. </w:t>
      </w:r>
      <w:r>
        <w:rPr>
          <w:rFonts w:hAnsi="宋体" w:hint="eastAsia"/>
        </w:rPr>
        <w:t>基于保密原因，未经上述各方允许，本报告不得公开。国家认证认可机构和政府有关管理部门依法调阅除外。</w:t>
      </w:r>
    </w:p>
    <w:p w:rsidR="00167B72">
      <w:pPr>
        <w:spacing w:line="380" w:lineRule="exact"/>
      </w:pPr>
    </w:p>
    <w:p w:rsidR="00167B72" w:rsidP="00CC2A5C">
      <w:pPr>
        <w:spacing w:line="380" w:lineRule="exact"/>
        <w:ind w:firstLine="3052" w:firstLineChars="1090"/>
        <w:rPr>
          <w:b/>
          <w:sz w:val="28"/>
          <w:szCs w:val="28"/>
        </w:rPr>
      </w:pPr>
      <w:r>
        <w:rPr>
          <w:rFonts w:hint="eastAsia"/>
          <w:b/>
          <w:sz w:val="28"/>
          <w:szCs w:val="28"/>
        </w:rPr>
        <w:t>审核组公正性、保密性承诺</w:t>
      </w:r>
    </w:p>
    <w:p w:rsidR="00167B72">
      <w:pPr>
        <w:spacing w:line="380" w:lineRule="exact"/>
        <w:ind w:left="315" w:firstLine="2835" w:leftChars="150" w:firstLineChars="1350"/>
      </w:pPr>
      <w:r>
        <w:rPr>
          <w:rFonts w:hint="eastAsia"/>
        </w:rPr>
        <w:t>（本承诺应在首、末次会议上宣读）</w:t>
      </w:r>
    </w:p>
    <w:p w:rsidR="00167B72">
      <w:pPr>
        <w:pStyle w:val="a"/>
        <w:spacing w:line="380" w:lineRule="exact"/>
      </w:pPr>
    </w:p>
    <w:p w:rsidR="00167B72">
      <w:pPr>
        <w:spacing w:line="380" w:lineRule="exact"/>
        <w:ind w:left="315" w:firstLine="420" w:leftChars="150" w:firstLineChars="200"/>
      </w:pPr>
      <w:r>
        <w:rPr>
          <w:rFonts w:hint="eastAsia"/>
        </w:rPr>
        <w:t>为了保护受审核方和社会公众的权益，维护北京国标联合认证有限公司(ISC)的公正性、权威性、保证认证审核的有效性，审核组成员特作如下承诺：</w:t>
      </w:r>
    </w:p>
    <w:p w:rsidR="00167B72">
      <w:pPr>
        <w:spacing w:line="380" w:lineRule="exact"/>
        <w:ind w:left="420" w:hanging="315" w:leftChars="50" w:hangingChars="150"/>
      </w:pPr>
      <w:r>
        <w:rPr>
          <w:rFonts w:hint="eastAsia"/>
        </w:rPr>
        <w:t>1</w:t>
      </w:r>
      <w:r>
        <w:rPr>
          <w:rFonts w:hAnsi="宋体" w:eastAsiaTheme="minorEastAsia" w:hint="eastAsia"/>
        </w:rPr>
        <w:t xml:space="preserve">. </w:t>
      </w:r>
      <w:r>
        <w:rPr>
          <w:rFonts w:hint="eastAsia"/>
        </w:rPr>
        <w:t>在审核工作中遵守国家有关认证的法律、法</w:t>
      </w:r>
      <w:r>
        <w:rPr>
          <w:rFonts w:hint="eastAsia"/>
        </w:rPr>
        <w:t>规和方针政策，遵守ISC对认证公正性的管理规定和要求, 认真执行ISC工作程序，准确、公正地反映被审核组织管理体系与认证准则的符合性和体系运行的有效性。</w:t>
      </w:r>
    </w:p>
    <w:p w:rsidR="00167B72">
      <w:pPr>
        <w:spacing w:line="380" w:lineRule="exact"/>
        <w:ind w:left="420" w:hanging="315" w:leftChars="50" w:hangingChars="150"/>
      </w:pPr>
      <w:r>
        <w:rPr>
          <w:rFonts w:hint="eastAsia"/>
        </w:rPr>
        <w:t>2</w:t>
      </w:r>
      <w:r>
        <w:rPr>
          <w:rFonts w:hAnsi="宋体" w:hint="eastAsia"/>
        </w:rPr>
        <w:t>．</w:t>
      </w:r>
      <w:r>
        <w:rPr>
          <w:rFonts w:hint="eastAsia"/>
        </w:rPr>
        <w:t>尊重受审核组织的管理和权益，对所接触到的受审核方未公开信息保守秘密，不向第三方泄漏。为受审核组织保守审核过程中涉及到的经营、技术、管理机密。</w:t>
      </w:r>
    </w:p>
    <w:p w:rsidR="00167B72">
      <w:pPr>
        <w:spacing w:line="380" w:lineRule="exact"/>
        <w:ind w:left="420" w:hanging="315" w:leftChars="50" w:hangingChars="150"/>
      </w:pPr>
      <w:r>
        <w:rPr>
          <w:rFonts w:hint="eastAsia"/>
        </w:rPr>
        <w:t>3．严格遵守审核员行为准则，保持良好的职业道德和职业行为，不接受受审核组织赠送的礼品和礼金，不参加宴请，不参加营业性娱乐活动。</w:t>
      </w:r>
    </w:p>
    <w:p w:rsidR="00167B72">
      <w:pPr>
        <w:spacing w:line="380" w:lineRule="exact"/>
        <w:ind w:left="420" w:hanging="315" w:leftChars="50" w:hangingChars="150"/>
      </w:pPr>
      <w:r>
        <w:rPr>
          <w:rFonts w:hint="eastAsia"/>
        </w:rPr>
        <w:t>4．在审核之日前两年内未对受审核方进行过有关认证的咨询，也未参与该组织的设计、开发、</w:t>
      </w:r>
      <w:r>
        <w:rPr>
          <w:rFonts w:hint="eastAsia"/>
        </w:rPr>
        <w:t>生产、技术、检验、销售及服务等工作。与受审核方没有任何经济利益和利害冲突。审核员已就其所在组织与受审核方现在、过去或可预知的联系如实向认证机构进行了说明。</w:t>
      </w:r>
    </w:p>
    <w:p w:rsidR="00167B72">
      <w:pPr>
        <w:spacing w:line="380" w:lineRule="exact"/>
        <w:ind w:left="420" w:hanging="315" w:leftChars="50" w:hangingChars="150"/>
      </w:pPr>
      <w:r>
        <w:rPr>
          <w:rFonts w:hint="eastAsia"/>
        </w:rPr>
        <w:t>5．遵守《中华人民共和国认证认可条例》及相关规定，保证仅在ISC一个认证机构执业，不在认证咨询机构或以其它形式从事认证咨询活动。</w:t>
      </w:r>
    </w:p>
    <w:p w:rsidR="00167B72">
      <w:pPr>
        <w:spacing w:line="360" w:lineRule="auto"/>
        <w:ind w:left="315" w:hanging="210" w:leftChars="50" w:hangingChars="100"/>
      </w:pPr>
      <w:r>
        <w:rPr>
          <w:rFonts w:hint="eastAsia"/>
        </w:rPr>
        <w:t>6．如因承诺人违反上述要求所造成的对受审核方和ISC的任何损失，由承诺人承担相应法律责任。</w:t>
      </w:r>
    </w:p>
    <w:p w:rsidR="00167B72">
      <w:pPr>
        <w:spacing w:line="360" w:lineRule="auto"/>
        <w:ind w:firstLine="5040" w:firstLineChars="2400"/>
      </w:pPr>
      <w:r>
        <w:rPr>
          <w:rFonts w:hint="eastAsia"/>
        </w:rPr>
        <w:t>承诺人审核组长：</w:t>
      </w:r>
    </w:p>
    <w:p w:rsidR="00167B72">
      <w:pPr>
        <w:spacing w:line="360" w:lineRule="auto"/>
        <w:ind w:firstLine="5954" w:firstLineChars="2835"/>
      </w:pPr>
      <w:r>
        <w:rPr>
          <w:rFonts w:hint="eastAsia"/>
        </w:rPr>
        <w:t>组员：</w:t>
      </w:r>
    </w:p>
    <w:p w:rsidR="00167B72">
      <w:pPr>
        <w:pStyle w:val="a"/>
        <w:jc w:val="center"/>
      </w:pPr>
    </w:p>
    <w:p w:rsidR="00167B72">
      <w:pPr>
        <w:pStyle w:val="a"/>
        <w:jc w:val="center"/>
      </w:pPr>
    </w:p>
    <w:p w:rsidR="00167B72" w:rsidP="00CC2A5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67B72" w:rsidP="00CC2A5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67B72">
            <w:pPr>
              <w:spacing w:line="360" w:lineRule="auto"/>
              <w:jc w:val="center"/>
              <w:rPr>
                <w:b/>
              </w:rPr>
            </w:pPr>
            <w:r>
              <w:rPr>
                <w:rFonts w:hint="eastAsia"/>
                <w:b/>
              </w:rPr>
              <w:t>序号</w:t>
            </w:r>
          </w:p>
        </w:tc>
        <w:tc>
          <w:tcPr>
            <w:tcW w:w="1247" w:type="dxa"/>
            <w:vAlign w:val="center"/>
          </w:tcPr>
          <w:p w:rsidR="00167B72">
            <w:pPr>
              <w:spacing w:line="360" w:lineRule="auto"/>
              <w:jc w:val="center"/>
              <w:rPr>
                <w:b/>
              </w:rPr>
            </w:pPr>
            <w:r>
              <w:rPr>
                <w:rFonts w:hint="eastAsia"/>
                <w:b/>
              </w:rPr>
              <w:t>姓名</w:t>
            </w:r>
          </w:p>
        </w:tc>
        <w:tc>
          <w:tcPr>
            <w:tcW w:w="1051" w:type="dxa"/>
            <w:vAlign w:val="center"/>
          </w:tcPr>
          <w:p w:rsidR="00167B72">
            <w:pPr>
              <w:spacing w:line="360" w:lineRule="auto"/>
              <w:jc w:val="center"/>
              <w:rPr>
                <w:b/>
              </w:rPr>
            </w:pPr>
            <w:r>
              <w:rPr>
                <w:rFonts w:hint="eastAsia"/>
                <w:b/>
              </w:rPr>
              <w:t>组内职务</w:t>
            </w:r>
          </w:p>
        </w:tc>
        <w:tc>
          <w:tcPr>
            <w:tcW w:w="1466" w:type="dxa"/>
            <w:vAlign w:val="center"/>
          </w:tcPr>
          <w:p w:rsidR="00167B72">
            <w:pPr>
              <w:spacing w:line="360" w:lineRule="auto"/>
              <w:jc w:val="center"/>
              <w:rPr>
                <w:b/>
              </w:rPr>
            </w:pPr>
            <w:r>
              <w:rPr>
                <w:rFonts w:hint="eastAsia"/>
                <w:b/>
              </w:rPr>
              <w:t>注册级别</w:t>
            </w:r>
          </w:p>
        </w:tc>
        <w:tc>
          <w:tcPr>
            <w:tcW w:w="2268" w:type="dxa"/>
            <w:vAlign w:val="center"/>
          </w:tcPr>
          <w:p w:rsidR="00167B72">
            <w:pPr>
              <w:spacing w:line="360" w:lineRule="auto"/>
              <w:jc w:val="center"/>
              <w:rPr>
                <w:b/>
              </w:rPr>
            </w:pPr>
            <w:r>
              <w:rPr>
                <w:rFonts w:hint="eastAsia"/>
                <w:b/>
              </w:rPr>
              <w:t>审核员注册证书号</w:t>
            </w:r>
          </w:p>
        </w:tc>
        <w:tc>
          <w:tcPr>
            <w:tcW w:w="3145" w:type="dxa"/>
            <w:vAlign w:val="center"/>
          </w:tcPr>
          <w:p w:rsidR="00167B72">
            <w:pPr>
              <w:spacing w:line="360" w:lineRule="auto"/>
              <w:jc w:val="center"/>
              <w:rPr>
                <w:b/>
              </w:rPr>
            </w:pPr>
            <w:r>
              <w:rPr>
                <w:rFonts w:hint="eastAsia"/>
                <w:b/>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CC2A5C">
            <w:pPr>
              <w:spacing w:line="360" w:lineRule="auto"/>
              <w:jc w:val="center"/>
              <w:rPr>
                <w:rFonts w:eastAsiaTheme="minorEastAsia"/>
              </w:rPr>
            </w:pPr>
          </w:p>
        </w:tc>
        <w:tc>
          <w:tcPr>
            <w:tcW w:w="1247" w:type="dxa"/>
            <w:vAlign w:val="center"/>
          </w:tcPr>
          <w:p w:rsidR="00CC2A5C" w:rsidP="0019256C">
            <w:pPr>
              <w:spacing w:line="360" w:lineRule="exact"/>
              <w:jc w:val="center"/>
            </w:pPr>
            <w:r>
              <w:t>胡帅</w:t>
            </w:r>
          </w:p>
        </w:tc>
        <w:tc>
          <w:tcPr>
            <w:tcW w:w="1051" w:type="dxa"/>
            <w:vAlign w:val="center"/>
          </w:tcPr>
          <w:p w:rsidR="00CC2A5C" w:rsidP="0019256C">
            <w:pPr>
              <w:spacing w:line="360" w:lineRule="exact"/>
              <w:jc w:val="center"/>
            </w:pPr>
            <w:r>
              <w:t>组长</w:t>
            </w:r>
          </w:p>
        </w:tc>
        <w:tc>
          <w:tcPr>
            <w:tcW w:w="1466" w:type="dxa"/>
            <w:vAlign w:val="center"/>
          </w:tcPr>
          <w:p w:rsidR="00CC2A5C" w:rsidP="0019256C">
            <w:pPr>
              <w:spacing w:line="360" w:lineRule="exact"/>
              <w:jc w:val="center"/>
            </w:pPr>
            <w:r>
              <w:t>审核员</w:t>
            </w:r>
          </w:p>
        </w:tc>
        <w:tc>
          <w:tcPr>
            <w:tcW w:w="2268" w:type="dxa"/>
            <w:vAlign w:val="center"/>
          </w:tcPr>
          <w:p w:rsidR="00CC2A5C" w:rsidP="0019256C">
            <w:pPr>
              <w:spacing w:line="360" w:lineRule="exact"/>
              <w:jc w:val="center"/>
            </w:pPr>
            <w:r>
              <w:t>ISC-341707-R08</w:t>
            </w:r>
          </w:p>
        </w:tc>
        <w:tc>
          <w:tcPr>
            <w:tcW w:w="3145" w:type="dxa"/>
            <w:vAlign w:val="center"/>
          </w:tcPr>
          <w:p w:rsidR="00CC2A5C" w:rsidP="0019256C">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167B72">
            <w:pPr>
              <w:jc w:val="center"/>
              <w:rPr>
                <w:rFonts w:eastAsiaTheme="minorEastAsia"/>
              </w:rPr>
            </w:pPr>
          </w:p>
        </w:tc>
        <w:tc>
          <w:tcPr>
            <w:tcW w:w="1247" w:type="dxa"/>
            <w:vAlign w:val="center"/>
          </w:tcPr>
          <w:p w:rsidR="00167B72">
            <w:pPr>
              <w:jc w:val="center"/>
            </w:pPr>
            <w:r>
              <w:t>文平</w:t>
            </w:r>
          </w:p>
        </w:tc>
        <w:tc>
          <w:tcPr>
            <w:tcW w:w="1051" w:type="dxa"/>
            <w:vAlign w:val="center"/>
          </w:tcPr>
          <w:p w:rsidR="00167B72">
            <w:pPr>
              <w:jc w:val="center"/>
            </w:pPr>
            <w:r>
              <w:t>组员</w:t>
            </w:r>
          </w:p>
        </w:tc>
        <w:tc>
          <w:tcPr>
            <w:tcW w:w="1466" w:type="dxa"/>
            <w:vAlign w:val="center"/>
          </w:tcPr>
          <w:p w:rsidR="00167B72">
            <w:pPr>
              <w:jc w:val="center"/>
            </w:pPr>
            <w:r>
              <w:t>审核员</w:t>
            </w:r>
          </w:p>
        </w:tc>
        <w:tc>
          <w:tcPr>
            <w:tcW w:w="2268" w:type="dxa"/>
            <w:vAlign w:val="center"/>
          </w:tcPr>
          <w:p w:rsidR="00167B72">
            <w:pPr>
              <w:pStyle w:val="a"/>
              <w:rPr>
                <w:rFonts w:eastAsiaTheme="minorEastAsia"/>
              </w:rPr>
            </w:pPr>
            <w:r>
              <w:t>ISC-93566-R08</w:t>
            </w:r>
          </w:p>
        </w:tc>
        <w:tc>
          <w:tcPr>
            <w:tcW w:w="3145" w:type="dxa"/>
            <w:vAlign w:val="center"/>
          </w:tcPr>
          <w:p w:rsidR="00167B72">
            <w:pPr>
              <w:jc w:val="center"/>
            </w:pPr>
          </w:p>
        </w:tc>
      </w:tr>
    </w:tbl>
    <w:p w:rsidR="00167B72" w:rsidP="00CC2A5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67B72">
            <w:pPr>
              <w:spacing w:line="360" w:lineRule="auto"/>
              <w:jc w:val="center"/>
              <w:rPr>
                <w:b/>
              </w:rPr>
            </w:pPr>
            <w:r>
              <w:rPr>
                <w:rFonts w:hint="eastAsia"/>
                <w:b/>
              </w:rPr>
              <w:t>序号</w:t>
            </w:r>
          </w:p>
        </w:tc>
        <w:tc>
          <w:tcPr>
            <w:tcW w:w="3626" w:type="dxa"/>
            <w:vAlign w:val="center"/>
          </w:tcPr>
          <w:p w:rsidR="00167B72">
            <w:pPr>
              <w:spacing w:line="360" w:lineRule="auto"/>
              <w:jc w:val="center"/>
              <w:rPr>
                <w:b/>
              </w:rPr>
            </w:pPr>
            <w:r>
              <w:rPr>
                <w:rFonts w:hint="eastAsia"/>
                <w:b/>
              </w:rPr>
              <w:t>姓名</w:t>
            </w:r>
          </w:p>
        </w:tc>
        <w:tc>
          <w:tcPr>
            <w:tcW w:w="2410" w:type="dxa"/>
            <w:vAlign w:val="center"/>
          </w:tcPr>
          <w:p w:rsidR="00167B72">
            <w:pPr>
              <w:spacing w:line="360" w:lineRule="auto"/>
              <w:jc w:val="center"/>
              <w:rPr>
                <w:b/>
              </w:rPr>
            </w:pPr>
            <w:r>
              <w:rPr>
                <w:rFonts w:hint="eastAsia"/>
                <w:b/>
              </w:rPr>
              <w:t>审核中的作用</w:t>
            </w:r>
          </w:p>
        </w:tc>
        <w:tc>
          <w:tcPr>
            <w:tcW w:w="3145" w:type="dxa"/>
            <w:vAlign w:val="center"/>
          </w:tcPr>
          <w:p w:rsidR="00167B72">
            <w:pPr>
              <w:spacing w:line="360" w:lineRule="auto"/>
              <w:jc w:val="center"/>
              <w:rPr>
                <w:b/>
              </w:rPr>
            </w:pPr>
            <w:r>
              <w:rPr>
                <w:rFonts w:hint="eastAsia"/>
                <w:b/>
              </w:rPr>
              <w:t>来自</w:t>
            </w:r>
          </w:p>
        </w:tc>
      </w:tr>
      <w:tr>
        <w:tblPrEx>
          <w:tblW w:w="0" w:type="auto"/>
          <w:tblLayout w:type="fixed"/>
          <w:tblCellMar>
            <w:left w:w="28" w:type="dxa"/>
            <w:right w:w="28" w:type="dxa"/>
          </w:tblCellMar>
          <w:tblLook w:val="04A0"/>
        </w:tblPrEx>
        <w:trPr>
          <w:trHeight w:val="480"/>
        </w:trPr>
        <w:tc>
          <w:tcPr>
            <w:tcW w:w="513" w:type="dxa"/>
            <w:vAlign w:val="center"/>
          </w:tcPr>
          <w:p w:rsidR="00167B72">
            <w:pPr>
              <w:spacing w:line="360" w:lineRule="auto"/>
              <w:jc w:val="center"/>
            </w:pPr>
            <w:r>
              <w:rPr>
                <w:rFonts w:hint="eastAsia"/>
              </w:rPr>
              <w:t>1</w:t>
            </w:r>
          </w:p>
        </w:tc>
        <w:tc>
          <w:tcPr>
            <w:tcW w:w="3626" w:type="dxa"/>
            <w:vAlign w:val="center"/>
          </w:tcPr>
          <w:p w:rsidR="00167B72">
            <w:pPr>
              <w:spacing w:line="360" w:lineRule="auto"/>
              <w:jc w:val="center"/>
            </w:pPr>
          </w:p>
        </w:tc>
        <w:tc>
          <w:tcPr>
            <w:tcW w:w="2410" w:type="dxa"/>
            <w:vAlign w:val="center"/>
          </w:tcPr>
          <w:p w:rsidR="00167B72">
            <w:pPr>
              <w:spacing w:line="360" w:lineRule="auto"/>
              <w:jc w:val="center"/>
            </w:pPr>
            <w:r>
              <w:rPr>
                <w:rFonts w:hint="eastAsia"/>
              </w:rPr>
              <w:t>向导</w:t>
            </w:r>
          </w:p>
        </w:tc>
        <w:tc>
          <w:tcPr>
            <w:tcW w:w="3145" w:type="dxa"/>
            <w:vAlign w:val="center"/>
          </w:tcPr>
          <w:p w:rsidR="00167B72">
            <w:pPr>
              <w:spacing w:line="360" w:lineRule="auto"/>
              <w:jc w:val="center"/>
            </w:pPr>
            <w:r>
              <w:rPr>
                <w:rFonts w:hint="eastAsia"/>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67B72">
            <w:pPr>
              <w:spacing w:line="360" w:lineRule="auto"/>
              <w:jc w:val="center"/>
            </w:pPr>
            <w:r>
              <w:rPr>
                <w:rFonts w:hint="eastAsia"/>
              </w:rPr>
              <w:t>2</w:t>
            </w:r>
          </w:p>
        </w:tc>
        <w:tc>
          <w:tcPr>
            <w:tcW w:w="3626" w:type="dxa"/>
            <w:vAlign w:val="center"/>
          </w:tcPr>
          <w:p w:rsidR="00167B72">
            <w:pPr>
              <w:spacing w:line="360" w:lineRule="auto"/>
              <w:jc w:val="center"/>
            </w:pPr>
          </w:p>
        </w:tc>
        <w:tc>
          <w:tcPr>
            <w:tcW w:w="2410" w:type="dxa"/>
            <w:vAlign w:val="center"/>
          </w:tcPr>
          <w:p w:rsidR="00167B72">
            <w:pPr>
              <w:spacing w:line="360" w:lineRule="auto"/>
              <w:jc w:val="center"/>
            </w:pPr>
            <w:r>
              <w:rPr>
                <w:rFonts w:hint="eastAsia"/>
              </w:rPr>
              <w:t>观察员</w:t>
            </w:r>
          </w:p>
        </w:tc>
        <w:tc>
          <w:tcPr>
            <w:tcW w:w="3145" w:type="dxa"/>
            <w:vAlign w:val="center"/>
          </w:tcPr>
          <w:p w:rsidR="00167B72">
            <w:pPr>
              <w:spacing w:line="360" w:lineRule="auto"/>
              <w:jc w:val="center"/>
            </w:pPr>
          </w:p>
        </w:tc>
      </w:tr>
    </w:tbl>
    <w:p w:rsidR="00167B72" w:rsidP="00CC2A5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67B72">
      <w:pPr>
        <w:spacing w:line="360" w:lineRule="auto"/>
        <w:ind w:firstLine="420" w:firstLineChars="200"/>
        <w:jc w:val="left"/>
        <w:rPr>
          <w:rFonts w:hAnsi="宋体"/>
        </w:rPr>
      </w:pPr>
      <w:r>
        <w:rPr>
          <w:rFonts w:hAnsi="宋体" w:hint="eastAsia"/>
        </w:rPr>
        <w:t>本次审核目的是组织获得</w:t>
      </w:r>
      <w:r>
        <w:rPr>
          <w:rFonts w:ascii="宋体" w:eastAsia="宋体" w:hAnsi="宋体" w:cs="宋体" w:hint="eastAsia"/>
          <w:b/>
          <w:kern w:val="0"/>
        </w:rPr>
        <w:t>绿色供应链管理体系</w:t>
      </w:r>
      <w:r>
        <w:rPr>
          <w:rFonts w:hAnsi="宋体" w:hint="eastAsia"/>
        </w:rPr>
        <w:t>认证后，进行，进行第次监督审核</w:t>
      </w:r>
    </w:p>
    <w:p w:rsidR="00167B72">
      <w:pPr>
        <w:spacing w:line="360" w:lineRule="auto"/>
        <w:ind w:firstLine="420" w:firstLineChars="200"/>
        <w:jc w:val="left"/>
      </w:pPr>
      <w:r>
        <w:rPr>
          <w:rFonts w:eastAsia="宋体" w:hAnsi="宋体" w:hint="eastAsia"/>
        </w:rPr>
        <w:t>（</w:t>
      </w:r>
      <w:r>
        <w:rPr>
          <w:rFonts w:hAnsi="宋体" w:hint="eastAsia"/>
        </w:rPr>
        <w:t>□证书暂停后恢复□其他特殊审核请注明</w:t>
      </w:r>
      <w:r>
        <w:rPr>
          <w:rFonts w:eastAsia="宋体" w:hAnsi="宋体" w:hint="eastAsia"/>
        </w:rPr>
        <w:t>）</w:t>
      </w:r>
      <w:r>
        <w:rPr>
          <w:rFonts w:hAnsi="宋体" w:hint="eastAsia"/>
        </w:rPr>
        <w:t>：</w:t>
      </w:r>
    </w:p>
    <w:p w:rsidR="00167B72">
      <w:pPr>
        <w:tabs>
          <w:tab w:val="left" w:pos="2552"/>
        </w:tabs>
        <w:spacing w:line="360" w:lineRule="auto"/>
        <w:ind w:firstLine="420" w:firstLineChars="200"/>
        <w:jc w:val="left"/>
        <w:rPr>
          <w:b/>
        </w:rPr>
      </w:pPr>
      <w:r>
        <w:rPr>
          <w:rFonts w:hAnsi="宋体" w:hint="eastAsia"/>
        </w:rPr>
        <w:t>审核通过检查受审核方的组织结构、运作情况和程序文件，以证实组织</w:t>
      </w:r>
      <w:r>
        <w:rPr>
          <w:rFonts w:ascii="宋体" w:hAnsi="宋体" w:cs="宋体" w:hint="eastAsia"/>
          <w:kern w:val="0"/>
        </w:rPr>
        <w:t>基于观点及供应链需求驱动理论所确定</w:t>
      </w:r>
      <w:r>
        <w:rPr>
          <w:rFonts w:ascii="宋体" w:hAnsi="宋体" w:cs="宋体" w:hint="eastAsia"/>
          <w:kern w:val="0"/>
        </w:rPr>
        <w:t>的活动</w:t>
      </w:r>
      <w:r>
        <w:rPr>
          <w:rFonts w:ascii="宋体" w:hAnsi="宋体" w:cs="宋体" w:hint="eastAsia"/>
          <w:kern w:val="0"/>
        </w:rPr>
        <w:t>、产品和服务中能够控制或能够施加影响的环境因素</w:t>
      </w:r>
      <w:r>
        <w:rPr>
          <w:rFonts w:ascii="宋体" w:hAnsi="宋体" w:cs="宋体" w:hint="eastAsia"/>
          <w:kern w:val="0"/>
        </w:rPr>
        <w:t>已识别并持续有效控制</w:t>
      </w:r>
      <w:r>
        <w:rPr>
          <w:rFonts w:hint="eastAsia"/>
        </w:rPr>
        <w:t xml:space="preserve">, </w:t>
      </w:r>
      <w:r>
        <w:rPr>
          <w:rFonts w:hAnsi="宋体" w:hint="eastAsia"/>
        </w:rPr>
        <w:t>能否保持并持续改进管理体系，评价其符合认证准则要求的程度，从而确定是否</w:t>
      </w:r>
      <w:r>
        <w:rPr>
          <w:rFonts w:cs="宋体" w:hint="eastAsia"/>
          <w:b/>
          <w:kern w:val="0"/>
        </w:rPr>
        <w:t>□</w:t>
      </w:r>
      <w:r>
        <w:rPr>
          <w:rFonts w:hAnsi="宋体" w:hint="eastAsia"/>
          <w:b/>
        </w:rPr>
        <w:t>暂停原因已消除，恢复认证注册</w:t>
      </w:r>
      <w:r>
        <w:rPr>
          <w:rFonts w:hint="eastAsia"/>
          <w:b/>
        </w:rPr>
        <w:t>，</w:t>
      </w:r>
      <w:r>
        <w:rPr>
          <w:rFonts w:ascii="宋体" w:hAnsi="宋体" w:cs="宋体" w:hint="eastAsia"/>
          <w:b/>
          <w:kern w:val="0"/>
        </w:rPr>
        <w:t>■</w:t>
      </w:r>
      <w:r>
        <w:rPr>
          <w:rFonts w:hAnsi="宋体" w:hint="eastAsia"/>
          <w:b/>
        </w:rPr>
        <w:t>保持认证资格。</w:t>
      </w:r>
    </w:p>
    <w:p w:rsidR="00167B72" w:rsidP="00CC2A5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67B72">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67B72" w:rsidP="00CC2A5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67B72">
      <w:pPr>
        <w:widowControl/>
        <w:spacing w:line="360" w:lineRule="auto"/>
        <w:ind w:firstLine="420"/>
        <w:jc w:val="left"/>
        <w:rPr>
          <w:rFonts w:ascii="宋体" w:eastAsia="宋体" w:hAnsi="宋体"/>
          <w:b/>
          <w:bCs/>
        </w:rPr>
      </w:pPr>
      <w:bookmarkStart w:id="4" w:name="_Toc199916228"/>
      <w:bookmarkStart w:id="5" w:name="_Toc200428866"/>
      <w:r>
        <w:rPr>
          <w:rFonts w:hint="eastAsia"/>
        </w:rPr>
        <w:t>a) 管理体系标准：</w:t>
      </w:r>
      <w:r>
        <w:rPr>
          <w:rFonts w:ascii="宋体" w:eastAsia="宋体" w:hAnsi="宋体" w:hint="eastAsia"/>
          <w:b/>
          <w:bCs/>
        </w:rPr>
        <w:t xml:space="preserve">RB/T 089-2022 </w:t>
      </w:r>
      <w:r>
        <w:rPr>
          <w:rFonts w:ascii="宋体" w:eastAsia="宋体" w:hAnsi="宋体" w:hint="eastAsia"/>
          <w:b/>
          <w:bCs/>
        </w:rPr>
        <w:t>《绿色供应链管理体系</w:t>
      </w:r>
      <w:r>
        <w:rPr>
          <w:rFonts w:ascii="宋体" w:eastAsia="宋体" w:hAnsi="宋体" w:hint="eastAsia"/>
          <w:b/>
          <w:bCs/>
        </w:rPr>
        <w:t xml:space="preserve"> </w:t>
      </w:r>
      <w:r>
        <w:rPr>
          <w:rFonts w:ascii="宋体" w:eastAsia="宋体" w:hAnsi="宋体" w:hint="eastAsia"/>
          <w:b/>
          <w:bCs/>
        </w:rPr>
        <w:t>要求及使用指南》</w:t>
      </w:r>
    </w:p>
    <w:p w:rsidR="00167B72">
      <w:pPr>
        <w:widowControl/>
        <w:spacing w:line="360" w:lineRule="auto"/>
        <w:ind w:firstLine="420"/>
        <w:jc w:val="left"/>
        <w:rPr>
          <w:rFonts w:eastAsia="宋体"/>
        </w:rPr>
      </w:pPr>
      <w:r>
        <w:rPr>
          <w:rFonts w:hint="eastAsia"/>
        </w:rPr>
        <w:t xml:space="preserve">b) </w:t>
      </w:r>
      <w:r>
        <w:rPr>
          <w:rFonts w:ascii="宋体" w:hAnsi="宋体" w:hint="eastAsia"/>
          <w:b/>
          <w:bCs/>
        </w:rPr>
        <w:t>适用的法律法规</w:t>
      </w:r>
      <w:r>
        <w:rPr>
          <w:rFonts w:ascii="宋体" w:hAnsi="宋体" w:hint="eastAsia"/>
          <w:b/>
          <w:bCs/>
        </w:rPr>
        <w:t xml:space="preserve">; </w:t>
      </w:r>
    </w:p>
    <w:p w:rsidR="00167B72">
      <w:pPr>
        <w:pStyle w:val="Default"/>
        <w:spacing w:line="360" w:lineRule="auto"/>
        <w:ind w:firstLine="420" w:firstLineChars="200"/>
        <w:jc w:val="both"/>
        <w:rPr>
          <w:color w:val="auto"/>
          <w:kern w:val="2"/>
          <w:sz w:val="21"/>
          <w:szCs w:val="21"/>
        </w:rPr>
      </w:pPr>
      <w:r>
        <w:rPr>
          <w:rFonts w:hint="eastAsia"/>
          <w:color w:val="auto"/>
          <w:kern w:val="2"/>
          <w:sz w:val="21"/>
          <w:szCs w:val="21"/>
        </w:rPr>
        <w:t>c)</w:t>
      </w:r>
      <w:r>
        <w:rPr>
          <w:rFonts w:hint="eastAsia"/>
          <w:color w:val="auto"/>
          <w:kern w:val="2"/>
          <w:sz w:val="21"/>
          <w:szCs w:val="21"/>
        </w:rPr>
        <w:t>受审核方文件化的管理体系；</w:t>
      </w:r>
    </w:p>
    <w:p w:rsidR="00167B72">
      <w:pPr>
        <w:pStyle w:val="Default"/>
        <w:spacing w:line="360" w:lineRule="auto"/>
        <w:ind w:firstLine="420" w:firstLineChars="200"/>
        <w:jc w:val="both"/>
        <w:rPr>
          <w:color w:val="auto"/>
          <w:kern w:val="2"/>
          <w:sz w:val="21"/>
          <w:szCs w:val="21"/>
        </w:rPr>
      </w:pPr>
      <w:r>
        <w:rPr>
          <w:rFonts w:hint="eastAsia"/>
          <w:color w:val="auto"/>
          <w:kern w:val="2"/>
          <w:sz w:val="21"/>
          <w:szCs w:val="21"/>
        </w:rPr>
        <w:t>本次为□单一体系审核□结合审核□联合审核□一体化审核；</w:t>
      </w:r>
    </w:p>
    <w:p w:rsidR="00167B72">
      <w:pPr>
        <w:pStyle w:val="Default"/>
        <w:spacing w:line="360" w:lineRule="auto"/>
        <w:ind w:firstLine="480" w:firstLineChars="200"/>
        <w:jc w:val="both"/>
        <w:rPr>
          <w:color w:val="auto"/>
          <w:kern w:val="2"/>
          <w:sz w:val="21"/>
          <w:szCs w:val="21"/>
        </w:rPr>
      </w:pPr>
      <w:r>
        <w:rPr>
          <w:rFonts w:hint="eastAsia"/>
          <w:szCs w:val="21"/>
        </w:rPr>
        <w:t>d)</w:t>
      </w:r>
      <w:r>
        <w:rPr>
          <w:rFonts w:hint="eastAsia"/>
          <w:color w:val="auto"/>
          <w:kern w:val="2"/>
          <w:sz w:val="21"/>
          <w:szCs w:val="21"/>
        </w:rPr>
        <w:t xml:space="preserve"> </w:t>
      </w:r>
      <w:r>
        <w:rPr>
          <w:rFonts w:hint="eastAsia"/>
          <w:color w:val="auto"/>
          <w:kern w:val="2"/>
          <w:sz w:val="21"/>
          <w:szCs w:val="21"/>
        </w:rPr>
        <w:t>相关审核方案；</w:t>
      </w:r>
    </w:p>
    <w:p w:rsidR="00167B72">
      <w:pPr>
        <w:widowControl/>
        <w:spacing w:before="150" w:after="150" w:line="360" w:lineRule="auto"/>
        <w:ind w:left="-360" w:firstLine="840" w:firstLineChars="400"/>
        <w:jc w:val="left"/>
      </w:pPr>
      <w:r>
        <w:rPr>
          <w:rFonts w:hint="eastAsia"/>
        </w:rPr>
        <w:t>e</w:t>
      </w:r>
      <w:r>
        <w:rPr>
          <w:rFonts w:hint="eastAsia"/>
        </w:rPr>
        <w:t>) 适用的产品（服务）质量、环境、职业健康安全及所适用的食品职业健康安全及卫生</w:t>
      </w:r>
      <w:r>
        <w:t>标准</w:t>
      </w:r>
      <w:r>
        <w:rPr>
          <w:rFonts w:hint="eastAsia"/>
        </w:rPr>
        <w:t>：</w:t>
      </w:r>
      <w:r>
        <w:rPr>
          <w:rFonts w:asciiTheme="minorEastAsia" w:eastAsiaTheme="minorEastAsia" w:hAnsiTheme="minorEastAsia" w:hint="eastAsia"/>
        </w:rPr>
        <w:t>；</w:t>
      </w:r>
      <w:r>
        <w:rPr>
          <w:rFonts w:asciiTheme="minorEastAsia" w:eastAsiaTheme="minorEastAsia" w:hAnsiTheme="minorEastAsia" w:hint="eastAsia"/>
        </w:rPr>
        <w:t xml:space="preserve"> </w:t>
      </w:r>
    </w:p>
    <w:p w:rsidR="00167B72">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r>
        <w:rPr>
          <w:rFonts w:hint="eastAsia"/>
          <w:color w:val="auto"/>
          <w:kern w:val="2"/>
          <w:sz w:val="21"/>
          <w:szCs w:val="21"/>
        </w:rPr>
        <w:t>:</w:t>
      </w:r>
      <w:r>
        <w:rPr>
          <w:rFonts w:ascii="宋体" w:hAnsi="宋体" w:hint="eastAsia"/>
          <w:b/>
          <w:bCs/>
          <w:sz w:val="21"/>
          <w:szCs w:val="21"/>
        </w:rPr>
        <w:t>（</w:t>
      </w:r>
      <w:r>
        <w:rPr>
          <w:rFonts w:ascii="宋体" w:hAnsi="宋体" w:hint="eastAsia"/>
          <w:b/>
          <w:bCs/>
          <w:sz w:val="21"/>
          <w:szCs w:val="21"/>
        </w:rPr>
        <w:t xml:space="preserve">GB/T 39257-2020 </w:t>
      </w:r>
      <w:r>
        <w:rPr>
          <w:rFonts w:ascii="宋体" w:hAnsi="宋体" w:hint="eastAsia"/>
          <w:b/>
          <w:bCs/>
          <w:sz w:val="21"/>
          <w:szCs w:val="21"/>
        </w:rPr>
        <w:t>《绿色制造</w:t>
      </w:r>
      <w:r>
        <w:rPr>
          <w:rFonts w:ascii="宋体" w:hAnsi="宋体" w:hint="eastAsia"/>
          <w:b/>
          <w:bCs/>
          <w:sz w:val="21"/>
          <w:szCs w:val="21"/>
        </w:rPr>
        <w:t xml:space="preserve"> </w:t>
      </w:r>
      <w:r>
        <w:rPr>
          <w:rFonts w:ascii="宋体" w:hAnsi="宋体" w:hint="eastAsia"/>
          <w:b/>
          <w:bCs/>
          <w:sz w:val="21"/>
          <w:szCs w:val="21"/>
        </w:rPr>
        <w:t>制造企业绿色供应链管理</w:t>
      </w:r>
      <w:r>
        <w:rPr>
          <w:rFonts w:ascii="宋体" w:hAnsi="宋体" w:hint="eastAsia"/>
          <w:b/>
          <w:bCs/>
          <w:sz w:val="21"/>
          <w:szCs w:val="21"/>
        </w:rPr>
        <w:t xml:space="preserve"> </w:t>
      </w:r>
      <w:r>
        <w:rPr>
          <w:rFonts w:ascii="宋体" w:hAnsi="宋体" w:hint="eastAsia"/>
          <w:b/>
          <w:bCs/>
          <w:sz w:val="21"/>
          <w:szCs w:val="21"/>
        </w:rPr>
        <w:t>评价规范》等）</w:t>
      </w:r>
      <w:r>
        <w:rPr>
          <w:rFonts w:hint="eastAsia"/>
          <w:color w:val="auto"/>
          <w:kern w:val="2"/>
          <w:sz w:val="21"/>
          <w:szCs w:val="21"/>
        </w:rPr>
        <w:t>。</w:t>
      </w:r>
    </w:p>
    <w:p w:rsidR="00167B72" w:rsidP="00CC2A5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167B72">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sidR="00CC2A5C">
        <w:rPr>
          <w:rFonts w:hint="eastAsia"/>
          <w:color w:val="auto"/>
          <w:kern w:val="2"/>
          <w:sz w:val="21"/>
          <w:szCs w:val="21"/>
        </w:rPr>
        <w:t>2025年10月17日上午至2025年10月17日下午</w:t>
      </w:r>
      <w:r>
        <w:rPr>
          <w:rFonts w:hint="eastAsia"/>
          <w:color w:val="auto"/>
          <w:kern w:val="2"/>
          <w:sz w:val="21"/>
          <w:szCs w:val="21"/>
        </w:rPr>
        <w:t>实施审核。</w:t>
      </w:r>
    </w:p>
    <w:p w:rsidR="00167B72">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67B72">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现场审核</w:t>
      </w:r>
      <w:r>
        <w:rPr>
          <w:rFonts w:ascii="宋体" w:hAnsi="宋体" w:cs="宋体" w:hint="eastAsia"/>
          <w:sz w:val="21"/>
          <w:szCs w:val="21"/>
        </w:rPr>
        <w:t xml:space="preserve">   </w:t>
      </w:r>
      <w:bookmarkStart w:id="7" w:name="远程审核勾选"/>
      <w:r>
        <w:rPr>
          <w:rFonts w:ascii="宋体" w:hAnsi="宋体" w:cs="宋体" w:hint="eastAsia"/>
          <w:sz w:val="21"/>
          <w:szCs w:val="21"/>
        </w:rPr>
        <w:t>□</w:t>
      </w:r>
      <w:bookmarkEnd w:id="7"/>
      <w:r>
        <w:rPr>
          <w:rFonts w:ascii="宋体" w:hAnsi="宋体" w:cs="宋体" w:hint="eastAsia"/>
          <w:sz w:val="21"/>
          <w:szCs w:val="21"/>
        </w:rPr>
        <w:t>远程审核</w:t>
      </w:r>
      <w:r>
        <w:rPr>
          <w:rFonts w:ascii="宋体" w:hAnsi="宋体" w:cs="宋体" w:hint="eastAsia"/>
          <w:sz w:val="21"/>
          <w:szCs w:val="21"/>
        </w:rPr>
        <w:t xml:space="preserve">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167B72">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CC2A5C" w:rsidP="00CC2A5C">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R08:电能计量仪表、互感器、绝缘子的设计、制造、销售所涉及的绿色供应链管理活动（一级）</w:t>
      </w:r>
    </w:p>
    <w:p w:rsidP="00CC2A5C">
      <w:pPr>
        <w:pStyle w:val="Default"/>
        <w:spacing w:line="360" w:lineRule="auto"/>
        <w:ind w:firstLine="424" w:firstLineChars="202"/>
        <w:jc w:val="both"/>
        <w:outlineLvl w:val="1"/>
        <w:rPr>
          <w:rFonts w:hint="eastAsia"/>
          <w:color w:val="auto"/>
          <w:kern w:val="2"/>
          <w:sz w:val="21"/>
          <w:szCs w:val="21"/>
        </w:rPr>
      </w:pPr>
    </w:p>
    <w:p w:rsidR="00167B72">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CC2A5C" w:rsidP="00CC2A5C">
      <w:pPr>
        <w:spacing w:line="360" w:lineRule="auto"/>
        <w:ind w:firstLine="420" w:firstLineChars="200"/>
      </w:pPr>
      <w:bookmarkStart w:id="9" w:name="_Hlk131589579"/>
      <w:r>
        <w:rPr>
          <w:rFonts w:hint="eastAsia"/>
        </w:rPr>
        <w:t>注册地址：</w:t>
      </w:r>
      <w:bookmarkStart w:id="10" w:name="注册地址"/>
      <w:bookmarkEnd w:id="10"/>
      <w:r>
        <w:rPr>
          <w:rFonts w:hint="eastAsia"/>
        </w:rPr>
        <w:t>重庆市北碚区嘉创路88号</w:t>
      </w:r>
    </w:p>
    <w:p w:rsidR="00CC2A5C" w:rsidP="00CC2A5C">
      <w:pPr>
        <w:spacing w:line="360" w:lineRule="auto"/>
        <w:ind w:firstLine="420" w:firstLineChars="200"/>
      </w:pPr>
      <w:r>
        <w:rPr>
          <w:rFonts w:hint="eastAsia"/>
        </w:rPr>
        <w:t>办公地址：</w:t>
      </w:r>
      <w:r>
        <w:rPr>
          <w:rFonts w:hint="eastAsia"/>
        </w:rPr>
        <w:t>重庆市北碚区嘉创路88号</w:t>
      </w:r>
    </w:p>
    <w:p w:rsidR="00CC2A5C" w:rsidP="00CC2A5C">
      <w:pPr>
        <w:spacing w:line="360" w:lineRule="auto"/>
        <w:ind w:firstLine="420" w:firstLineChars="200"/>
      </w:pPr>
      <w:r>
        <w:rPr>
          <w:rFonts w:hint="eastAsia"/>
        </w:rPr>
        <w:t>经营地址：</w:t>
      </w:r>
      <w:bookmarkStart w:id="11" w:name="生产地址"/>
      <w:bookmarkEnd w:id="11"/>
      <w:r>
        <w:rPr>
          <w:rFonts w:hint="eastAsia"/>
        </w:rPr>
        <w:t>重庆市北碚区嘉创路88号</w:t>
      </w:r>
    </w:p>
    <w:p w:rsidR="00167B72">
      <w:pPr>
        <w:spacing w:line="360" w:lineRule="auto"/>
        <w:ind w:firstLine="420" w:firstLineChars="200"/>
        <w:rPr>
          <w:rFonts w:eastAsiaTheme="minorEastAsia"/>
        </w:rPr>
      </w:pPr>
      <w:r>
        <w:rPr>
          <w:rFonts w:hint="eastAsia"/>
        </w:rPr>
        <w:t>多场所地址：</w:t>
      </w:r>
    </w:p>
    <w:p w:rsidR="00167B72">
      <w:pPr>
        <w:spacing w:line="360" w:lineRule="auto"/>
        <w:ind w:firstLine="210" w:firstLineChars="100"/>
        <w:jc w:val="left"/>
      </w:pPr>
      <w:r>
        <w:rPr>
          <w:rFonts w:ascii="宋体" w:eastAsia="宋体" w:hAnsi="宋体" w:cs="宋体" w:hint="eastAsia"/>
        </w:rPr>
        <w:t>临时场所（需注明其项目名称、工程性质、施工地址信息、开工和竣工时间）：</w:t>
      </w:r>
      <w:r>
        <w:rPr>
          <w:rFonts w:hint="eastAsia"/>
        </w:rPr>
        <w:t>/</w:t>
      </w:r>
    </w:p>
    <w:bookmarkEnd w:id="9"/>
    <w:p w:rsidR="00167B72">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67B72">
      <w:pPr>
        <w:spacing w:line="360" w:lineRule="auto"/>
        <w:ind w:left="426"/>
      </w:pPr>
      <w:r>
        <w:rPr>
          <w:rFonts w:hint="eastAsia"/>
        </w:rPr>
        <w:t>暂停原因：</w:t>
      </w:r>
    </w:p>
    <w:p w:rsidR="00167B72">
      <w:pPr>
        <w:spacing w:line="360" w:lineRule="auto"/>
        <w:ind w:left="426"/>
      </w:pPr>
      <w:r>
        <w:rPr>
          <w:rFonts w:hint="eastAsia"/>
        </w:rPr>
        <w:t>暂停期间体系运行情况及认证资格使用情况：</w:t>
      </w:r>
    </w:p>
    <w:p w:rsidR="00167B72">
      <w:pPr>
        <w:spacing w:line="360" w:lineRule="auto"/>
        <w:ind w:left="426"/>
        <w:rPr>
          <w:b/>
        </w:rPr>
      </w:pPr>
      <w:r>
        <w:rPr>
          <w:rFonts w:hint="eastAsia"/>
        </w:rPr>
        <w:t>经现场审核，暂停证书的原因是否消除：</w:t>
      </w:r>
    </w:p>
    <w:p w:rsidR="00167B72">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67B72">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ascii="Wingdings" w:hAnsi="Wingdings" w:cs="宋体"/>
          <w:b/>
          <w:color w:val="auto"/>
          <w:sz w:val="21"/>
          <w:szCs w:val="21"/>
        </w:rPr>
        <w:sym w:font="Wingdings" w:char="F0A8"/>
      </w:r>
      <w:r>
        <w:rPr>
          <w:rFonts w:hint="eastAsia"/>
          <w:color w:val="auto"/>
          <w:kern w:val="2"/>
          <w:sz w:val="21"/>
          <w:szCs w:val="21"/>
        </w:rPr>
        <w:t>有调整，调整情况：</w:t>
      </w:r>
    </w:p>
    <w:p w:rsidR="00167B72">
      <w:pPr>
        <w:spacing w:line="360" w:lineRule="auto"/>
      </w:pPr>
      <w:r>
        <w:rPr>
          <w:rFonts w:hint="eastAsia"/>
        </w:rPr>
        <w:t>2）审核活动完成情况：</w:t>
      </w:r>
      <w:r>
        <w:rPr>
          <w:rFonts w:cs="宋体" w:hint="eastAsia"/>
          <w:b/>
          <w:kern w:val="0"/>
        </w:rPr>
        <w:t>□</w:t>
      </w:r>
      <w:r>
        <w:rPr>
          <w:rFonts w:hint="eastAsia"/>
        </w:rPr>
        <w:t>完成了全部审核计划内容，未遇到可能影响审核结论可靠性的不确定因素</w:t>
      </w:r>
    </w:p>
    <w:p w:rsidR="00167B72" w:rsidP="00CC2A5C">
      <w:pPr>
        <w:spacing w:line="360" w:lineRule="auto"/>
        <w:ind w:firstLine="2310" w:firstLineChars="1100"/>
      </w:pPr>
      <w:r>
        <w:rPr>
          <w:rFonts w:cs="宋体" w:hint="eastAsia"/>
          <w:b/>
          <w:kern w:val="0"/>
        </w:rPr>
        <w:t>□</w:t>
      </w:r>
      <w:r>
        <w:rPr>
          <w:rFonts w:hint="eastAsia"/>
        </w:rPr>
        <w:t>未能完成全部计划内容，原因是</w:t>
      </w:r>
      <w:r>
        <w:rPr>
          <w:rFonts w:hint="eastAsia"/>
          <w:i/>
        </w:rPr>
        <w:t>（请详细描述无法接近或被拒绝接近有关人员、地点、信息的情况，或者断电、火灾、洪灾等不利环境）</w:t>
      </w:r>
      <w:r>
        <w:rPr>
          <w:rFonts w:hint="eastAsia"/>
        </w:rPr>
        <w:t>：</w:t>
      </w:r>
    </w:p>
    <w:p w:rsidR="00167B72">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67B72">
      <w:pPr>
        <w:tabs>
          <w:tab w:val="left" w:pos="2552"/>
        </w:tabs>
        <w:spacing w:line="360" w:lineRule="auto"/>
      </w:pPr>
      <w:r>
        <w:rPr>
          <w:rFonts w:hint="eastAsia"/>
        </w:rPr>
        <w:t>1）不符合项情况：</w:t>
      </w:r>
    </w:p>
    <w:p w:rsidR="00167B72">
      <w:pPr>
        <w:tabs>
          <w:tab w:val="left" w:pos="2552"/>
        </w:tabs>
        <w:spacing w:line="360" w:lineRule="auto"/>
        <w:ind w:firstLine="420" w:firstLineChars="200"/>
      </w:pPr>
      <w:r>
        <w:rPr>
          <w:rFonts w:hint="eastAsia"/>
        </w:rPr>
        <w:t>审核中提出严重不符合项（）项，轻微不符合项（</w:t>
      </w:r>
      <w:r>
        <w:rPr>
          <w:rFonts w:eastAsiaTheme="minorEastAsia" w:hint="eastAsia"/>
        </w:rPr>
        <w:t>2</w:t>
      </w:r>
      <w:r>
        <w:rPr>
          <w:rFonts w:hint="eastAsia"/>
        </w:rPr>
        <w:t>）项，涉及部门/条款:</w:t>
      </w:r>
    </w:p>
    <w:p w:rsidR="00167B72">
      <w:pPr>
        <w:tabs>
          <w:tab w:val="left" w:pos="2552"/>
        </w:tabs>
        <w:spacing w:line="360" w:lineRule="auto"/>
        <w:ind w:firstLine="420" w:firstLineChars="200"/>
      </w:pPr>
      <w:r>
        <w:rPr>
          <w:rFonts w:hint="eastAsia"/>
        </w:rPr>
        <w:t>采用的跟踪方式是：</w:t>
      </w:r>
      <w:r>
        <w:rPr>
          <w:rFonts w:cs="宋体" w:hint="eastAsia"/>
          <w:b/>
          <w:kern w:val="0"/>
        </w:rPr>
        <w:t>□</w:t>
      </w:r>
      <w:r>
        <w:rPr>
          <w:rFonts w:hint="eastAsia"/>
        </w:rPr>
        <w:t>现场跟踪</w:t>
      </w:r>
      <w:r>
        <w:rPr>
          <w:rFonts w:cs="宋体" w:hint="eastAsia"/>
          <w:b/>
          <w:kern w:val="0"/>
        </w:rPr>
        <w:t>□</w:t>
      </w:r>
      <w:r>
        <w:rPr>
          <w:rFonts w:hint="eastAsia"/>
        </w:rPr>
        <w:t>书面跟踪；</w:t>
      </w:r>
    </w:p>
    <w:p w:rsidR="00167B72">
      <w:pPr>
        <w:tabs>
          <w:tab w:val="left" w:pos="2552"/>
        </w:tabs>
        <w:spacing w:line="360" w:lineRule="auto"/>
        <w:ind w:left="420" w:leftChars="200"/>
      </w:pPr>
      <w:r>
        <w:rPr>
          <w:rFonts w:hint="eastAsia"/>
        </w:rPr>
        <w:t>双方商定的不符合项整改时限：年月日前提交审核组长。</w:t>
      </w:r>
    </w:p>
    <w:p w:rsidR="00167B72">
      <w:pPr>
        <w:tabs>
          <w:tab w:val="left" w:pos="2552"/>
        </w:tabs>
        <w:spacing w:line="360" w:lineRule="auto"/>
        <w:ind w:left="420" w:leftChars="200"/>
      </w:pPr>
      <w:r>
        <w:rPr>
          <w:rFonts w:hint="eastAsia"/>
        </w:rPr>
        <w:t>具体不符合信息详见不符合报告。</w:t>
      </w:r>
    </w:p>
    <w:p w:rsidR="00167B72">
      <w:pPr>
        <w:tabs>
          <w:tab w:val="left" w:pos="2552"/>
        </w:tabs>
        <w:spacing w:line="360" w:lineRule="auto"/>
        <w:ind w:firstLine="420" w:firstLineChars="200"/>
      </w:pPr>
      <w:r>
        <w:rPr>
          <w:rFonts w:hint="eastAsia"/>
        </w:rPr>
        <w:t>拟实施的下次现场审核日期应在年月日前。</w:t>
      </w:r>
    </w:p>
    <w:p w:rsidR="00167B72">
      <w:pPr>
        <w:tabs>
          <w:tab w:val="left" w:pos="2552"/>
        </w:tabs>
        <w:spacing w:line="360" w:lineRule="auto"/>
      </w:pPr>
      <w:r>
        <w:rPr>
          <w:rFonts w:hint="eastAsia"/>
        </w:rPr>
        <w:t>2）下次审核时应重点关注：</w:t>
      </w:r>
    </w:p>
    <w:p w:rsidR="00167B72">
      <w:pPr>
        <w:tabs>
          <w:tab w:val="left" w:pos="2552"/>
        </w:tabs>
        <w:spacing w:line="360" w:lineRule="auto"/>
      </w:pPr>
    </w:p>
    <w:p w:rsidR="00167B72">
      <w:pPr>
        <w:tabs>
          <w:tab w:val="left" w:pos="2552"/>
        </w:tabs>
        <w:spacing w:line="360" w:lineRule="auto"/>
      </w:pPr>
      <w:r>
        <w:rPr>
          <w:rFonts w:hint="eastAsia"/>
        </w:rPr>
        <w:t>3）本次审核发现的正面信息：</w:t>
      </w:r>
    </w:p>
    <w:p w:rsidR="00167B72">
      <w:pPr>
        <w:tabs>
          <w:tab w:val="left" w:pos="2552"/>
        </w:tabs>
        <w:spacing w:line="360" w:lineRule="auto"/>
        <w:rPr>
          <w:b/>
        </w:rPr>
      </w:pPr>
    </w:p>
    <w:p w:rsidR="00167B72">
      <w:pPr>
        <w:spacing w:line="360" w:lineRule="auto"/>
        <w:rPr>
          <w:b/>
        </w:rPr>
      </w:pPr>
      <w:r>
        <w:rPr>
          <w:rFonts w:hint="eastAsia"/>
          <w:b/>
        </w:rPr>
        <w:t>1.5.7 管理体系成熟度评价及风险提示</w:t>
      </w:r>
    </w:p>
    <w:p w:rsidR="00167B72">
      <w:pPr>
        <w:spacing w:line="360" w:lineRule="auto"/>
      </w:pPr>
      <w:r>
        <w:rPr>
          <w:rFonts w:hint="eastAsia"/>
        </w:rPr>
        <w:t>1）成熟度评价：</w:t>
      </w:r>
    </w:p>
    <w:p w:rsidR="00167B72">
      <w:pPr>
        <w:spacing w:line="360" w:lineRule="auto"/>
      </w:pPr>
    </w:p>
    <w:p w:rsidR="00167B72">
      <w:pPr>
        <w:spacing w:line="360" w:lineRule="auto"/>
      </w:pPr>
      <w:r>
        <w:rPr>
          <w:rFonts w:hint="eastAsia"/>
        </w:rPr>
        <w:t>2）风险提示：</w:t>
      </w:r>
    </w:p>
    <w:p w:rsidR="00167B72">
      <w:pPr>
        <w:spacing w:line="360" w:lineRule="auto"/>
      </w:pPr>
    </w:p>
    <w:p w:rsidR="00167B72">
      <w:pPr>
        <w:spacing w:line="360" w:lineRule="auto"/>
        <w:rPr>
          <w:b/>
          <w:bCs/>
        </w:rPr>
      </w:pPr>
      <w:r>
        <w:rPr>
          <w:rFonts w:hint="eastAsia"/>
          <w:b/>
          <w:bCs/>
        </w:rPr>
        <w:t>1.5.8 本次审核未解决的分歧意见及其他未尽事宜：</w:t>
      </w:r>
    </w:p>
    <w:p w:rsidR="00167B72">
      <w:pPr>
        <w:spacing w:line="360" w:lineRule="auto"/>
      </w:pPr>
    </w:p>
    <w:p w:rsidR="00167B72">
      <w:pPr>
        <w:pStyle w:val="a"/>
        <w:spacing w:line="360" w:lineRule="auto"/>
      </w:pPr>
    </w:p>
    <w:p w:rsidR="00167B72" w:rsidP="00CC2A5C">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lang w:val="en-GB"/>
        </w:rPr>
        <w:t>二、组织的管理体系运行情况及有效性评价</w:t>
      </w:r>
    </w:p>
    <w:p w:rsidR="00167B72">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3" w:name="_Toc204739688"/>
      <w:bookmarkStart w:id="14" w:name="_Toc199916225"/>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67B72" w:rsidP="00CC2A5C">
            <w:pPr>
              <w:pStyle w:val="Default"/>
              <w:spacing w:before="156" w:beforeLines="50" w:after="156" w:afterLines="50" w:line="360" w:lineRule="auto"/>
              <w:rPr>
                <w:b/>
                <w:color w:val="auto"/>
                <w:kern w:val="2"/>
                <w:sz w:val="21"/>
              </w:rPr>
            </w:pPr>
          </w:p>
          <w:p w:rsidR="00167B72" w:rsidP="00CC2A5C">
            <w:pPr>
              <w:pStyle w:val="Default"/>
              <w:spacing w:before="156" w:beforeLines="50" w:after="156" w:afterLines="50" w:line="360" w:lineRule="auto"/>
              <w:rPr>
                <w:b/>
                <w:color w:val="auto"/>
                <w:kern w:val="2"/>
                <w:sz w:val="21"/>
              </w:rPr>
            </w:pPr>
          </w:p>
        </w:tc>
      </w:tr>
    </w:tbl>
    <w:p w:rsidR="00167B72">
      <w:pPr>
        <w:spacing w:line="360" w:lineRule="auto"/>
        <w:rPr>
          <w:b/>
          <w:lang w:val="en-GB"/>
        </w:rPr>
      </w:pPr>
      <w:r>
        <w:rPr>
          <w:rFonts w:hint="eastAsia"/>
          <w:b/>
        </w:rPr>
        <w:t xml:space="preserve">2.2 </w:t>
      </w:r>
      <w:r>
        <w:rPr>
          <w:rFonts w:hAnsi="宋体" w:hint="eastAsia"/>
          <w:b/>
        </w:rPr>
        <w:t>重要审核点的监测及绩效</w:t>
      </w:r>
      <w:r>
        <w:rPr>
          <w:rFonts w:ascii="Wingdings" w:hAnsi="Wingdings" w:cs="Wingdings"/>
          <w:color w:val="000000"/>
          <w:kern w:val="0"/>
        </w:rPr>
        <w:sym w:font="Wingdings" w:char="F0A8"/>
      </w:r>
      <w:r>
        <w:rPr>
          <w:rFonts w:ascii="宋体" w:hAnsi="宋体" w:cs="宋体" w:hint="eastAsia"/>
          <w:color w:val="000000"/>
          <w:kern w:val="0"/>
        </w:rPr>
        <w:t xml:space="preserve">符合 </w:t>
      </w:r>
      <w:r>
        <w:rPr>
          <w:rFonts w:ascii="Wingdings" w:hAnsi="Wingdings" w:cs="Wingdings"/>
          <w:color w:val="000000"/>
          <w:kern w:val="0"/>
        </w:rPr>
        <w:sym w:font="Wingdings" w:char="F06F"/>
      </w:r>
      <w:r>
        <w:rPr>
          <w:rFonts w:ascii="宋体" w:hAnsi="宋体" w:cs="宋体" w:hint="eastAsia"/>
          <w:color w:val="000000"/>
          <w:kern w:val="0"/>
        </w:rPr>
        <w:t xml:space="preserve">基本符合 </w:t>
      </w:r>
      <w:r>
        <w:rPr>
          <w:rFonts w:ascii="Wingdings" w:hAnsi="Wingdings" w:cs="Wingdings"/>
          <w:color w:val="000000"/>
          <w:kern w:val="0"/>
        </w:rPr>
        <w:sym w:font="Wingdings" w:char="F06F"/>
      </w:r>
      <w:r>
        <w:rPr>
          <w:rFonts w:ascii="宋体" w:hAnsi="宋体" w:cs="宋体" w:hint="eastAsia"/>
          <w:color w:val="000000"/>
          <w:kern w:val="0"/>
        </w:rPr>
        <w:t>不符合</w:t>
      </w:r>
    </w:p>
    <w:tbl>
      <w:tblPr>
        <w:tblStyle w:val="TableGrid"/>
        <w:tblW w:w="0" w:type="auto"/>
        <w:tblLook w:val="04A0"/>
      </w:tblPr>
      <w:tblGrid>
        <w:gridCol w:w="9962"/>
      </w:tblGrid>
      <w:tr>
        <w:tblPrEx>
          <w:tblW w:w="0" w:type="auto"/>
          <w:tblLook w:val="04A0"/>
        </w:tblPrEx>
        <w:tc>
          <w:tcPr>
            <w:tcW w:w="9962" w:type="dxa"/>
          </w:tcPr>
          <w:p w:rsidR="00167B72">
            <w:pPr>
              <w:numPr>
                <w:ilvl w:val="0"/>
                <w:numId w:val="1"/>
              </w:numPr>
              <w:spacing w:line="360" w:lineRule="auto"/>
              <w:rPr>
                <w:b/>
                <w:bCs/>
              </w:rPr>
            </w:pPr>
            <w:r>
              <w:rPr>
                <w:rFonts w:hint="eastAsia"/>
                <w:b/>
                <w:bCs/>
              </w:rPr>
              <w:t>基本</w:t>
            </w:r>
            <w:r>
              <w:rPr>
                <w:rFonts w:hint="eastAsia"/>
                <w:b/>
                <w:bCs/>
              </w:rPr>
              <w:t>项评价情况：</w:t>
            </w:r>
          </w:p>
          <w:p w:rsidR="00167B72">
            <w:pPr>
              <w:pStyle w:val="a"/>
              <w:rPr>
                <w:b/>
              </w:rPr>
            </w:pPr>
          </w:p>
          <w:p w:rsidR="00167B72">
            <w:pPr>
              <w:pStyle w:val="a"/>
              <w:rPr>
                <w:b/>
              </w:rPr>
            </w:pPr>
          </w:p>
          <w:p w:rsidR="00167B72">
            <w:pPr>
              <w:pStyle w:val="a"/>
              <w:rPr>
                <w:b/>
              </w:rPr>
            </w:pPr>
          </w:p>
          <w:p w:rsidR="00167B72">
            <w:pPr>
              <w:pStyle w:val="a"/>
              <w:rPr>
                <w:b/>
              </w:rPr>
            </w:pPr>
          </w:p>
          <w:p w:rsidR="00167B72">
            <w:pPr>
              <w:spacing w:line="360" w:lineRule="auto"/>
              <w:ind w:firstLine="420" w:firstLineChars="200"/>
              <w:rPr>
                <w:rFonts w:ascii="宋体" w:hAnsi="宋体"/>
              </w:rPr>
            </w:pPr>
          </w:p>
          <w:p w:rsidR="00167B72">
            <w:pPr>
              <w:spacing w:line="360" w:lineRule="auto"/>
              <w:rPr>
                <w:rFonts w:eastAsiaTheme="minorEastAsia"/>
                <w:b/>
                <w:bCs/>
              </w:rPr>
            </w:pPr>
            <w:r>
              <w:rPr>
                <w:rFonts w:eastAsiaTheme="minorEastAsia" w:hAnsiTheme="minorEastAsia" w:hint="eastAsia"/>
                <w:b/>
                <w:bCs/>
              </w:rPr>
              <w:t>2</w:t>
            </w:r>
            <w:r>
              <w:rPr>
                <w:rFonts w:eastAsiaTheme="minorEastAsia" w:hAnsiTheme="minorEastAsia" w:hint="eastAsia"/>
                <w:b/>
                <w:bCs/>
              </w:rPr>
              <w:t>）</w:t>
            </w:r>
            <w:r>
              <w:rPr>
                <w:rFonts w:asciiTheme="minorEastAsia" w:eastAsiaTheme="minorEastAsia" w:hAnsiTheme="minorEastAsia" w:hint="eastAsia"/>
                <w:b/>
                <w:bCs/>
              </w:rPr>
              <w:t>评价指标</w:t>
            </w:r>
          </w:p>
          <w:p w:rsidR="00167B72">
            <w:pPr>
              <w:snapToGrid w:val="0"/>
              <w:spacing w:line="360" w:lineRule="auto"/>
              <w:ind w:firstLine="420" w:firstLineChars="200"/>
              <w:rPr>
                <w:rFonts w:ascii="宋体" w:hAnsi="宋体"/>
              </w:rPr>
            </w:pPr>
            <w:r>
              <w:rPr>
                <w:rFonts w:ascii="宋体" w:hAnsi="宋体" w:hint="eastAsia"/>
              </w:rPr>
              <w:t>绿色供应链管理绩效和运行绩效检查评价表的得分情况及对应的星级情况</w:t>
            </w:r>
          </w:p>
          <w:p w:rsidR="00167B72" w:rsidP="00CC2A5C">
            <w:pPr>
              <w:pStyle w:val="Default"/>
              <w:spacing w:before="156" w:beforeLines="50" w:after="156" w:afterLines="50" w:line="360" w:lineRule="auto"/>
              <w:rPr>
                <w:b/>
                <w:color w:val="auto"/>
                <w:kern w:val="2"/>
                <w:sz w:val="21"/>
              </w:rPr>
            </w:pPr>
          </w:p>
        </w:tc>
      </w:tr>
    </w:tbl>
    <w:p w:rsidR="00167B72" w:rsidP="00CC2A5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67B72" w:rsidP="00CC2A5C">
            <w:pPr>
              <w:pStyle w:val="Default"/>
              <w:spacing w:before="156" w:beforeLines="50" w:after="156" w:afterLines="50" w:line="360" w:lineRule="auto"/>
              <w:rPr>
                <w:b/>
                <w:color w:val="auto"/>
                <w:kern w:val="2"/>
                <w:sz w:val="21"/>
              </w:rPr>
            </w:pPr>
          </w:p>
          <w:p w:rsidR="00167B72" w:rsidP="00CC2A5C">
            <w:pPr>
              <w:pStyle w:val="Default"/>
              <w:spacing w:before="156" w:beforeLines="50" w:after="156" w:afterLines="50" w:line="360" w:lineRule="auto"/>
              <w:rPr>
                <w:b/>
                <w:color w:val="auto"/>
                <w:kern w:val="2"/>
                <w:sz w:val="21"/>
              </w:rPr>
            </w:pPr>
          </w:p>
        </w:tc>
      </w:tr>
    </w:tbl>
    <w:p w:rsidR="00167B72" w:rsidP="00CC2A5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67B72" w:rsidP="00CC2A5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67B72" w:rsidP="00CC2A5C">
            <w:pPr>
              <w:pStyle w:val="Default"/>
              <w:spacing w:before="156" w:beforeLines="50" w:after="156" w:afterLines="50" w:line="360" w:lineRule="auto"/>
              <w:rPr>
                <w:bCs/>
                <w:color w:val="auto"/>
                <w:kern w:val="2"/>
                <w:sz w:val="21"/>
              </w:rPr>
            </w:pPr>
          </w:p>
          <w:p w:rsidR="00167B72" w:rsidP="00CC2A5C">
            <w:pPr>
              <w:pStyle w:val="Default"/>
              <w:numPr>
                <w:ilvl w:val="0"/>
                <w:numId w:val="2"/>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67B72" w:rsidP="00CC2A5C">
            <w:pPr>
              <w:pStyle w:val="Default"/>
              <w:spacing w:before="156" w:beforeLines="50" w:after="156" w:afterLines="50" w:line="360" w:lineRule="auto"/>
              <w:rPr>
                <w:color w:val="auto"/>
                <w:sz w:val="21"/>
                <w:szCs w:val="21"/>
              </w:rPr>
            </w:pPr>
          </w:p>
          <w:p w:rsidR="00167B72" w:rsidP="00CC2A5C">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3"/>
    <w:bookmarkEnd w:id="14"/>
    <w:p w:rsidR="00167B72" w:rsidP="00CC2A5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67B72">
      <w:pPr>
        <w:spacing w:line="360" w:lineRule="auto"/>
      </w:pPr>
      <w:r>
        <w:rPr>
          <w:rFonts w:hint="eastAsia"/>
        </w:rPr>
        <w:t>1）组织的名称、位置与区域：</w:t>
      </w:r>
    </w:p>
    <w:p w:rsidR="00167B72">
      <w:pPr>
        <w:spacing w:line="360" w:lineRule="auto"/>
      </w:pPr>
      <w:r>
        <w:rPr>
          <w:rFonts w:hint="eastAsia"/>
        </w:rPr>
        <w:t>2）组织机构：</w:t>
      </w:r>
    </w:p>
    <w:p w:rsidR="00167B72">
      <w:pPr>
        <w:spacing w:line="360" w:lineRule="auto"/>
      </w:pPr>
      <w:r>
        <w:rPr>
          <w:rFonts w:hint="eastAsia"/>
        </w:rPr>
        <w:t>3）管理体系：</w:t>
      </w:r>
    </w:p>
    <w:p w:rsidR="00167B72">
      <w:pPr>
        <w:spacing w:line="360" w:lineRule="auto"/>
      </w:pPr>
      <w:r>
        <w:rPr>
          <w:rFonts w:hint="eastAsia"/>
        </w:rPr>
        <w:t>4）资源配置:</w:t>
      </w:r>
    </w:p>
    <w:p w:rsidR="00167B72">
      <w:pPr>
        <w:spacing w:line="360" w:lineRule="auto"/>
      </w:pPr>
      <w:r>
        <w:rPr>
          <w:rFonts w:hint="eastAsia"/>
        </w:rPr>
        <w:t>5）产品及其主要过程:</w:t>
      </w:r>
    </w:p>
    <w:p w:rsidR="00167B72">
      <w:pPr>
        <w:spacing w:line="360" w:lineRule="auto"/>
      </w:pPr>
      <w:r>
        <w:rPr>
          <w:rFonts w:hint="eastAsia"/>
        </w:rPr>
        <w:t>6）法律法规及产品、检验标准:</w:t>
      </w:r>
    </w:p>
    <w:p w:rsidR="00167B72">
      <w:pPr>
        <w:spacing w:line="360" w:lineRule="auto"/>
      </w:pPr>
      <w:r>
        <w:rPr>
          <w:rFonts w:hint="eastAsia"/>
        </w:rPr>
        <w:t>7）外部环境:</w:t>
      </w:r>
    </w:p>
    <w:p w:rsidR="00167B72">
      <w:pPr>
        <w:spacing w:line="360" w:lineRule="auto"/>
      </w:pPr>
      <w:r>
        <w:rPr>
          <w:rFonts w:hint="eastAsia"/>
        </w:rPr>
        <w:t>8）审核范围（及不适用条款的合理性</w:t>
      </w:r>
      <w:r>
        <w:t>）</w:t>
      </w:r>
      <w:r>
        <w:rPr>
          <w:rFonts w:hint="eastAsia"/>
        </w:rPr>
        <w:t>:</w:t>
      </w:r>
    </w:p>
    <w:p w:rsidR="00167B72">
      <w:pPr>
        <w:spacing w:line="360" w:lineRule="auto"/>
      </w:pPr>
      <w:r>
        <w:rPr>
          <w:rFonts w:hint="eastAsia"/>
        </w:rPr>
        <w:t>9）联系方式:</w:t>
      </w:r>
    </w:p>
    <w:p w:rsidR="00167B72" w:rsidP="00CC2A5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67B72">
      <w:pPr>
        <w:pStyle w:val="Default"/>
        <w:tabs>
          <w:tab w:val="left" w:pos="3011"/>
        </w:tabs>
        <w:spacing w:line="360" w:lineRule="auto"/>
        <w:jc w:val="both"/>
        <w:outlineLvl w:val="1"/>
        <w:rPr>
          <w:b/>
          <w:color w:val="auto"/>
          <w:kern w:val="2"/>
          <w:sz w:val="21"/>
          <w:lang w:val="en-GB"/>
        </w:rPr>
      </w:pPr>
    </w:p>
    <w:p w:rsidR="00167B72" w:rsidP="00CC2A5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67B72">
      <w:pPr>
        <w:tabs>
          <w:tab w:val="left" w:pos="2552"/>
        </w:tabs>
        <w:spacing w:line="360" w:lineRule="auto"/>
        <w:rPr>
          <w:lang w:val="en-GB"/>
        </w:rPr>
      </w:pPr>
    </w:p>
    <w:p w:rsidR="00167B72">
      <w:pPr>
        <w:widowControl/>
        <w:jc w:val="left"/>
        <w:rPr>
          <w:rFonts w:eastAsia="宋体"/>
          <w:b/>
          <w:szCs w:val="24"/>
          <w:lang w:val="en-GB"/>
        </w:rPr>
      </w:pPr>
      <w:r>
        <w:rPr>
          <w:b/>
          <w:lang w:val="en-GB"/>
        </w:rPr>
        <w:br w:type="page"/>
      </w:r>
    </w:p>
    <w:p w:rsidR="00167B72" w:rsidP="00CC2A5C">
      <w:pPr>
        <w:pStyle w:val="Default"/>
        <w:spacing w:before="156" w:beforeLines="50" w:after="156" w:afterLines="50"/>
        <w:rPr>
          <w:b/>
          <w:color w:val="auto"/>
          <w:kern w:val="2"/>
          <w:sz w:val="21"/>
          <w:lang w:val="en-GB"/>
        </w:rPr>
      </w:pPr>
      <w:bookmarkStart w:id="15" w:name="_Toc204739691"/>
      <w:bookmarkStart w:id="16" w:name="_Toc199916229"/>
      <w:bookmarkStart w:id="17" w:name="_Toc199153393"/>
      <w:bookmarkEnd w:id="12"/>
      <w:r>
        <w:rPr>
          <w:rFonts w:hint="eastAsia"/>
          <w:b/>
          <w:color w:val="auto"/>
          <w:kern w:val="2"/>
          <w:sz w:val="21"/>
          <w:lang w:val="en-GB"/>
        </w:rPr>
        <w:t>六、被认证方的基本信息暨认证范围的表述</w:t>
      </w:r>
      <w:bookmarkEnd w:id="15"/>
      <w:bookmarkEnd w:id="16"/>
      <w:bookmarkEnd w:id="17"/>
    </w:p>
    <w:p w:rsidR="00167B72">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67B72">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67B72">
      <w:pPr>
        <w:pStyle w:val="Default"/>
        <w:spacing w:line="360" w:lineRule="auto"/>
        <w:ind w:firstLine="424" w:firstLineChars="202"/>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67B72" w:rsidP="00CC2A5C">
      <w:pPr>
        <w:pStyle w:val="Default"/>
        <w:spacing w:before="156" w:beforeLines="50" w:after="156" w:afterLines="50" w:line="360" w:lineRule="auto"/>
        <w:rPr>
          <w:b/>
          <w:color w:val="auto"/>
          <w:kern w:val="2"/>
          <w:sz w:val="21"/>
          <w:lang w:val="en-GB"/>
        </w:rPr>
      </w:pPr>
      <w:bookmarkStart w:id="18" w:name="_Toc199916230"/>
      <w:bookmarkStart w:id="19" w:name="_Toc199153394"/>
      <w:bookmarkStart w:id="20" w:name="_Toc204739692"/>
      <w:r>
        <w:rPr>
          <w:rFonts w:hint="eastAsia"/>
          <w:b/>
          <w:color w:val="auto"/>
          <w:kern w:val="2"/>
          <w:sz w:val="21"/>
          <w:lang w:val="en-GB"/>
        </w:rPr>
        <w:t>七、审核结论及推荐意见</w:t>
      </w:r>
      <w:bookmarkEnd w:id="18"/>
      <w:bookmarkEnd w:id="19"/>
      <w:bookmarkEnd w:id="20"/>
    </w:p>
    <w:p w:rsidR="00167B72">
      <w:pPr>
        <w:pStyle w:val="Default"/>
        <w:tabs>
          <w:tab w:val="left" w:pos="142"/>
        </w:tabs>
        <w:spacing w:line="360" w:lineRule="auto"/>
        <w:ind w:left="141" w:firstLine="565" w:leftChars="67" w:firstLineChars="269"/>
        <w:rPr>
          <w:rFonts w:hAnsi="宋体"/>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w:t>
      </w:r>
      <w:r>
        <w:rPr>
          <w:rFonts w:hAnsi="宋体" w:hint="eastAsia"/>
          <w:color w:val="auto"/>
          <w:kern w:val="2"/>
          <w:sz w:val="21"/>
          <w:szCs w:val="21"/>
          <w:u w:val="single"/>
          <w:lang w:val="en-GB"/>
        </w:rPr>
        <w:t>有限公</w:t>
      </w:r>
      <w:r>
        <w:rPr>
          <w:rFonts w:hAnsi="宋体" w:hint="eastAsia"/>
          <w:color w:val="auto"/>
          <w:kern w:val="2"/>
          <w:sz w:val="21"/>
          <w:szCs w:val="21"/>
          <w:lang w:val="en-GB"/>
        </w:rPr>
        <w:t>司</w:t>
      </w:r>
      <w:r>
        <w:rPr>
          <w:rFonts w:hAnsi="宋体" w:hint="eastAsia"/>
          <w:color w:val="auto"/>
          <w:kern w:val="2"/>
          <w:sz w:val="21"/>
          <w:szCs w:val="21"/>
        </w:rPr>
        <w:t>依据</w:t>
      </w:r>
      <w:r>
        <w:rPr>
          <w:rFonts w:hAnsi="宋体" w:hint="eastAsia"/>
          <w:color w:val="auto"/>
          <w:kern w:val="2"/>
          <w:sz w:val="21"/>
          <w:szCs w:val="21"/>
        </w:rPr>
        <w:t xml:space="preserve">RB/T 089-2022 </w:t>
      </w:r>
      <w:r>
        <w:rPr>
          <w:rFonts w:hAnsi="宋体" w:hint="eastAsia"/>
          <w:color w:val="auto"/>
          <w:kern w:val="2"/>
          <w:sz w:val="21"/>
          <w:szCs w:val="21"/>
        </w:rPr>
        <w:t>《绿色供应链管理体系</w:t>
      </w:r>
      <w:r>
        <w:rPr>
          <w:rFonts w:hAnsi="宋体" w:hint="eastAsia"/>
          <w:color w:val="auto"/>
          <w:kern w:val="2"/>
          <w:sz w:val="21"/>
          <w:szCs w:val="21"/>
        </w:rPr>
        <w:t xml:space="preserve"> </w:t>
      </w:r>
      <w:r>
        <w:rPr>
          <w:rFonts w:hAnsi="宋体" w:hint="eastAsia"/>
          <w:color w:val="auto"/>
          <w:kern w:val="2"/>
          <w:sz w:val="21"/>
          <w:szCs w:val="21"/>
        </w:rPr>
        <w:t>要求及使用指南》建立的</w:t>
      </w:r>
      <w:r>
        <w:rPr>
          <w:rFonts w:hAnsi="宋体" w:hint="eastAsia"/>
          <w:color w:val="auto"/>
          <w:kern w:val="2"/>
          <w:sz w:val="21"/>
          <w:szCs w:val="21"/>
          <w:lang w:val="en-GB"/>
        </w:rPr>
        <w:t>绿色供应链管理体系</w:t>
      </w:r>
      <w:r>
        <w:rPr>
          <w:rFonts w:hAnsi="宋体"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67B72">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67B7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基本符合</w:t>
            </w:r>
          </w:p>
        </w:tc>
        <w:tc>
          <w:tcPr>
            <w:tcW w:w="1309" w:type="dxa"/>
          </w:tcPr>
          <w:p w:rsidR="00167B72">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67B7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基本满足</w:t>
            </w:r>
          </w:p>
        </w:tc>
        <w:tc>
          <w:tcPr>
            <w:tcW w:w="1309"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67B72">
            <w:pPr>
              <w:pStyle w:val="Default"/>
              <w:spacing w:line="360" w:lineRule="auto"/>
              <w:jc w:val="both"/>
              <w:rPr>
                <w:color w:val="auto"/>
                <w:kern w:val="2"/>
                <w:sz w:val="21"/>
                <w:szCs w:val="21"/>
                <w:lang w:val="en-GB"/>
              </w:rPr>
            </w:pPr>
            <w:r>
              <w:rPr>
                <w:rFonts w:ascii="Wingdings" w:hAnsi="Wingdings" w:cs="宋体"/>
                <w:b/>
                <w:color w:val="auto"/>
                <w:sz w:val="21"/>
                <w:szCs w:val="21"/>
              </w:rPr>
              <w:sym w:font="Wingdings" w:char="F0FE"/>
            </w:r>
            <w:r>
              <w:rPr>
                <w:rFonts w:hint="eastAsia"/>
                <w:color w:val="auto"/>
                <w:kern w:val="2"/>
                <w:sz w:val="21"/>
                <w:szCs w:val="21"/>
              </w:rPr>
              <w:t>基本</w:t>
            </w:r>
            <w:r>
              <w:rPr>
                <w:rFonts w:hint="eastAsia"/>
                <w:color w:val="auto"/>
                <w:kern w:val="2"/>
                <w:sz w:val="21"/>
                <w:szCs w:val="21"/>
                <w:lang w:val="en-GB"/>
              </w:rPr>
              <w:t>满足</w:t>
            </w:r>
          </w:p>
        </w:tc>
        <w:tc>
          <w:tcPr>
            <w:tcW w:w="1309"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67B7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基本有效</w:t>
            </w:r>
          </w:p>
        </w:tc>
        <w:tc>
          <w:tcPr>
            <w:tcW w:w="1309"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67B7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基本达到</w:t>
            </w:r>
          </w:p>
        </w:tc>
        <w:tc>
          <w:tcPr>
            <w:tcW w:w="1309"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67B7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基本有效</w:t>
            </w:r>
          </w:p>
        </w:tc>
        <w:tc>
          <w:tcPr>
            <w:tcW w:w="1309"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67B72">
      <w:pPr>
        <w:spacing w:line="360" w:lineRule="auto"/>
        <w:ind w:firstLine="420" w:firstLineChars="200"/>
        <w:jc w:val="left"/>
        <w:rPr>
          <w:rFonts w:ascii="宋体" w:hAnsi="宋体" w:cs="宋体"/>
          <w:kern w:val="0"/>
        </w:rPr>
      </w:pPr>
      <w:r>
        <w:rPr>
          <w:rFonts w:ascii="宋体" w:hAnsi="宋体" w:cs="宋体" w:hint="eastAsia"/>
          <w:kern w:val="0"/>
        </w:rPr>
        <w:t>依据RB/T 089-2022 《绿色供应链管理体系 要求及使用指南》标准，参考GB/T 39257-2020 《绿色制造 制造企业绿色供应链管理 评价规范》的评分标准，</w:t>
      </w:r>
      <w:r>
        <w:rPr>
          <w:rFonts w:hAnsi="宋体" w:hint="eastAsia"/>
          <w:u w:val="single"/>
          <w:lang w:val="en-GB"/>
        </w:rPr>
        <w:t>（公司名）</w:t>
      </w:r>
      <w:r>
        <w:rPr>
          <w:rFonts w:ascii="宋体" w:hAnsi="宋体" w:cs="宋体" w:hint="eastAsia"/>
          <w:kern w:val="0"/>
        </w:rPr>
        <w:t>绿色供应链管理绩效和运行绩效的评价结果及本</w:t>
      </w:r>
      <w:r>
        <w:rPr>
          <w:rFonts w:ascii="宋体" w:hAnsi="宋体" w:cs="宋体" w:hint="eastAsia"/>
          <w:kern w:val="0"/>
        </w:rPr>
        <w:t>次</w:t>
      </w:r>
      <w:r>
        <w:rPr>
          <w:rFonts w:ascii="宋体" w:eastAsia="宋体" w:hAnsi="宋体" w:cs="宋体" w:hint="eastAsia"/>
          <w:kern w:val="0"/>
        </w:rPr>
        <w:t>监督</w:t>
      </w:r>
      <w:r>
        <w:rPr>
          <w:rFonts w:ascii="宋体" w:hAnsi="宋体" w:cs="宋体" w:hint="eastAsia"/>
          <w:kern w:val="0"/>
        </w:rPr>
        <w:t>审核</w:t>
      </w:r>
      <w:r>
        <w:rPr>
          <w:rFonts w:hAnsi="宋体" w:hint="eastAsia"/>
          <w:b/>
          <w:lang w:val="en-GB"/>
        </w:rPr>
        <w:t>推荐意见</w:t>
      </w:r>
      <w:r>
        <w:rPr>
          <w:rFonts w:ascii="宋体" w:hAnsi="宋体" w:cs="宋体" w:hint="eastAsia"/>
          <w:kern w:val="0"/>
        </w:rPr>
        <w:t>为：</w:t>
      </w:r>
    </w:p>
    <w:p w:rsidR="00167B72" w:rsidP="00CC2A5C">
      <w:pPr>
        <w:tabs>
          <w:tab w:val="left" w:pos="2552"/>
        </w:tabs>
        <w:spacing w:line="360" w:lineRule="auto"/>
        <w:ind w:firstLine="1470" w:firstLineChars="700"/>
        <w:rPr>
          <w:rFonts w:hAnsi="宋体"/>
        </w:rPr>
      </w:pPr>
      <w:r>
        <w:rPr>
          <w:rFonts w:ascii="Wingdings" w:hAnsi="Wingdings" w:cs="宋体"/>
          <w:b/>
        </w:rPr>
        <w:sym w:font="Wingdings" w:char="F0FE"/>
      </w:r>
      <w:r>
        <w:rPr>
          <w:rFonts w:hAnsi="宋体" w:hint="eastAsia"/>
        </w:rPr>
        <w:t>保持认证注册</w:t>
      </w:r>
      <w:r>
        <w:rPr>
          <w:rFonts w:eastAsia="宋体" w:hAnsi="宋体" w:hint="eastAsia"/>
        </w:rPr>
        <w:t>。</w:t>
      </w:r>
      <w:r>
        <w:rPr>
          <w:rFonts w:hAnsi="宋体" w:hint="eastAsia"/>
        </w:rPr>
        <w:t>现场评审得分：</w:t>
      </w:r>
      <w:r>
        <w:rPr>
          <w:rFonts w:hAnsi="宋体" w:hint="eastAsia"/>
        </w:rPr>
        <w:t xml:space="preserve">  </w:t>
      </w:r>
      <w:r>
        <w:rPr>
          <w:rFonts w:hAnsi="宋体" w:hint="eastAsia"/>
        </w:rPr>
        <w:t>分</w:t>
      </w:r>
      <w:r>
        <w:rPr>
          <w:rFonts w:hAnsi="宋体" w:hint="eastAsia"/>
        </w:rPr>
        <w:t>，</w:t>
      </w:r>
      <w:r>
        <w:rPr>
          <w:rFonts w:hAnsi="宋体" w:hint="eastAsia"/>
        </w:rPr>
        <w:t>可评为五星级。</w:t>
      </w:r>
    </w:p>
    <w:p w:rsidR="00167B72" w:rsidP="00CC2A5C">
      <w:pPr>
        <w:tabs>
          <w:tab w:val="left" w:pos="2552"/>
        </w:tabs>
        <w:spacing w:line="360" w:lineRule="auto"/>
        <w:ind w:firstLine="1470" w:firstLineChars="700"/>
        <w:rPr>
          <w:rFonts w:hAnsi="宋体"/>
        </w:rPr>
      </w:pPr>
      <w:r>
        <w:rPr>
          <w:rFonts w:ascii="Wingdings" w:hAnsi="Wingdings" w:cs="宋体"/>
          <w:b/>
        </w:rPr>
        <w:sym w:font="Wingdings" w:char="F0A8"/>
      </w:r>
      <w:r>
        <w:rPr>
          <w:rFonts w:hAnsi="宋体" w:hint="eastAsia"/>
        </w:rPr>
        <w:t>暂停证书的原因已经消除，</w:t>
      </w:r>
      <w:r>
        <w:rPr>
          <w:rFonts w:hAnsi="宋体" w:hint="eastAsia"/>
        </w:rPr>
        <w:t>恢复认证注册</w:t>
      </w:r>
      <w:r>
        <w:rPr>
          <w:rFonts w:hAnsi="宋体" w:hint="eastAsia"/>
        </w:rPr>
        <w:t>。</w:t>
      </w:r>
      <w:r>
        <w:rPr>
          <w:rFonts w:hAnsi="宋体" w:hint="eastAsia"/>
        </w:rPr>
        <w:t>现场评审得分：</w:t>
      </w:r>
      <w:r>
        <w:rPr>
          <w:rFonts w:hAnsi="宋体" w:hint="eastAsia"/>
        </w:rPr>
        <w:t xml:space="preserve">  </w:t>
      </w:r>
      <w:r>
        <w:rPr>
          <w:rFonts w:hAnsi="宋体" w:hint="eastAsia"/>
        </w:rPr>
        <w:t>分</w:t>
      </w:r>
      <w:r>
        <w:rPr>
          <w:rFonts w:hAnsi="宋体" w:hint="eastAsia"/>
        </w:rPr>
        <w:t>，</w:t>
      </w:r>
      <w:r>
        <w:rPr>
          <w:rFonts w:eastAsia="宋体" w:hAnsi="宋体" w:hint="eastAsia"/>
        </w:rPr>
        <w:t>可评</w:t>
      </w:r>
      <w:r>
        <w:rPr>
          <w:rFonts w:hAnsi="宋体" w:hint="eastAsia"/>
        </w:rPr>
        <w:t>为五星级。</w:t>
      </w:r>
    </w:p>
    <w:p w:rsidR="00167B72" w:rsidP="00CC2A5C">
      <w:pPr>
        <w:tabs>
          <w:tab w:val="left" w:pos="2552"/>
        </w:tabs>
        <w:spacing w:line="360" w:lineRule="auto"/>
        <w:ind w:firstLine="1470" w:firstLineChars="700"/>
        <w:rPr>
          <w:rFonts w:hAnsi="宋体"/>
        </w:rPr>
      </w:pPr>
      <w:r>
        <w:rPr>
          <w:rFonts w:ascii="Wingdings" w:hAnsi="Wingdings" w:cs="宋体"/>
          <w:b/>
        </w:rPr>
        <w:sym w:font="Wingdings" w:char="F0A8"/>
      </w:r>
      <w:r>
        <w:rPr>
          <w:rFonts w:hAnsi="宋体" w:hint="eastAsia"/>
        </w:rPr>
        <w:t>在商定的时间内完成对不符合项的整改，并经审核组验证</w:t>
      </w:r>
      <w:r>
        <w:rPr>
          <w:rFonts w:hAnsi="宋体" w:hint="eastAsia"/>
        </w:rPr>
        <w:t>有效后，保持认证注册</w:t>
      </w:r>
      <w:r>
        <w:rPr>
          <w:rFonts w:hAnsi="宋体" w:hint="eastAsia"/>
        </w:rPr>
        <w:t>。</w:t>
      </w:r>
      <w:r>
        <w:rPr>
          <w:rFonts w:hAnsi="宋体" w:hint="eastAsia"/>
        </w:rPr>
        <w:t>现场评审得分：</w:t>
      </w:r>
      <w:r>
        <w:rPr>
          <w:rFonts w:hAnsi="宋体" w:hint="eastAsia"/>
        </w:rPr>
        <w:t xml:space="preserve">  </w:t>
      </w:r>
      <w:r>
        <w:rPr>
          <w:rFonts w:hAnsi="宋体" w:hint="eastAsia"/>
        </w:rPr>
        <w:t>分</w:t>
      </w:r>
      <w:r>
        <w:rPr>
          <w:rFonts w:hAnsi="宋体" w:hint="eastAsia"/>
        </w:rPr>
        <w:t>，</w:t>
      </w:r>
      <w:r>
        <w:rPr>
          <w:rFonts w:hAnsi="宋体" w:hint="eastAsia"/>
        </w:rPr>
        <w:t>可评为五星级。</w:t>
      </w:r>
    </w:p>
    <w:p w:rsidR="00167B72" w:rsidP="00CC2A5C">
      <w:pPr>
        <w:tabs>
          <w:tab w:val="left" w:pos="2552"/>
        </w:tabs>
        <w:spacing w:line="360" w:lineRule="auto"/>
        <w:ind w:firstLine="1575" w:firstLineChars="750"/>
        <w:rPr>
          <w:rFonts w:hAnsi="宋体"/>
        </w:rPr>
      </w:pPr>
      <w:r>
        <w:rPr>
          <w:rFonts w:ascii="Wingdings" w:hAnsi="Wingdings" w:cs="宋体"/>
          <w:b/>
        </w:rPr>
        <w:sym w:font="Wingdings" w:char="F0A8"/>
      </w:r>
      <w:r>
        <w:rPr>
          <w:rFonts w:hAnsi="宋体" w:hint="eastAsia"/>
        </w:rPr>
        <w:t>暂停认证注册</w:t>
      </w:r>
    </w:p>
    <w:p w:rsidR="00167B72" w:rsidP="00CC2A5C">
      <w:pPr>
        <w:tabs>
          <w:tab w:val="left" w:pos="2552"/>
        </w:tabs>
        <w:spacing w:line="360" w:lineRule="auto"/>
        <w:ind w:firstLine="1575" w:firstLineChars="750"/>
        <w:rPr>
          <w:rFonts w:eastAsia="宋体" w:cs="宋体"/>
          <w:bCs/>
          <w:kern w:val="0"/>
        </w:rPr>
      </w:pPr>
      <w:r>
        <w:rPr>
          <w:rFonts w:ascii="Wingdings" w:hAnsi="Wingdings" w:cs="宋体"/>
          <w:b/>
        </w:rPr>
        <w:sym w:font="Wingdings" w:char="F0A8"/>
      </w:r>
      <w:r>
        <w:rPr>
          <w:rFonts w:cs="宋体" w:hint="eastAsia"/>
          <w:bCs/>
          <w:kern w:val="0"/>
        </w:rPr>
        <w:t>扩大认证范围</w:t>
      </w:r>
      <w:r>
        <w:rPr>
          <w:rFonts w:eastAsia="宋体" w:cs="宋体" w:hint="eastAsia"/>
          <w:bCs/>
          <w:kern w:val="0"/>
        </w:rPr>
        <w:t>。</w:t>
      </w:r>
      <w:r>
        <w:rPr>
          <w:rFonts w:hAnsi="宋体" w:hint="eastAsia"/>
        </w:rPr>
        <w:t>现场评审得分：</w:t>
      </w:r>
      <w:r>
        <w:rPr>
          <w:rFonts w:hAnsi="宋体" w:hint="eastAsia"/>
        </w:rPr>
        <w:t xml:space="preserve">  </w:t>
      </w:r>
      <w:r>
        <w:rPr>
          <w:rFonts w:hAnsi="宋体" w:hint="eastAsia"/>
        </w:rPr>
        <w:t>分</w:t>
      </w:r>
      <w:r>
        <w:rPr>
          <w:rFonts w:hAnsi="宋体" w:hint="eastAsia"/>
        </w:rPr>
        <w:t>，</w:t>
      </w:r>
      <w:r>
        <w:rPr>
          <w:rFonts w:eastAsia="宋体" w:hAnsi="宋体" w:hint="eastAsia"/>
        </w:rPr>
        <w:t>可评</w:t>
      </w:r>
      <w:r>
        <w:rPr>
          <w:rFonts w:hAnsi="宋体" w:hint="eastAsia"/>
        </w:rPr>
        <w:t>为五星级。</w:t>
      </w:r>
    </w:p>
    <w:p w:rsidR="00167B72" w:rsidP="00CC2A5C">
      <w:pPr>
        <w:tabs>
          <w:tab w:val="left" w:pos="2552"/>
        </w:tabs>
        <w:spacing w:line="360" w:lineRule="auto"/>
        <w:ind w:firstLine="1575" w:firstLineChars="750"/>
        <w:rPr>
          <w:bCs/>
          <w:lang w:val="en-GB"/>
        </w:rPr>
      </w:pPr>
      <w:r>
        <w:rPr>
          <w:rFonts w:cs="宋体" w:hint="eastAsia"/>
          <w:b/>
          <w:kern w:val="0"/>
        </w:rPr>
        <w:t>□</w:t>
      </w:r>
      <w:r>
        <w:rPr>
          <w:rFonts w:cs="宋体" w:hint="eastAsia"/>
          <w:bCs/>
          <w:kern w:val="0"/>
        </w:rPr>
        <w:t>缩小认证范围</w:t>
      </w:r>
    </w:p>
    <w:p w:rsidR="00167B72">
      <w:pPr>
        <w:spacing w:line="360" w:lineRule="auto"/>
        <w:rPr>
          <w:rFonts w:ascii="宋体" w:eastAsia="宋体" w:hAnsi="宋体"/>
          <w:color w:val="0000FF"/>
        </w:rPr>
      </w:pPr>
      <w:bookmarkStart w:id="21" w:name="_GoBack"/>
      <w:r>
        <w:rPr>
          <w:rFonts w:ascii="宋体" w:eastAsia="宋体" w:hAnsi="宋体" w:hint="eastAsia"/>
          <w:color w:val="0000FF"/>
        </w:rPr>
        <w:t>注：</w:t>
      </w:r>
      <w:r>
        <w:rPr>
          <w:rFonts w:ascii="宋体" w:eastAsia="宋体" w:hAnsi="宋体" w:hint="eastAsia"/>
          <w:color w:val="0000FF"/>
        </w:rPr>
        <w:t>1</w:t>
      </w:r>
      <w:r>
        <w:rPr>
          <w:rFonts w:ascii="宋体" w:eastAsia="宋体" w:hAnsi="宋体" w:hint="eastAsia"/>
          <w:color w:val="0000FF"/>
        </w:rPr>
        <w:t>、如果企业不需要星、级，可以不打分，仅</w:t>
      </w:r>
      <w:r>
        <w:rPr>
          <w:rFonts w:ascii="宋体" w:hAnsi="宋体" w:hint="eastAsia"/>
          <w:color w:val="0000FF"/>
        </w:rPr>
        <w:t>给出</w:t>
      </w:r>
      <w:r>
        <w:rPr>
          <w:rFonts w:ascii="宋体" w:eastAsia="宋体" w:hAnsi="宋体" w:hint="eastAsia"/>
          <w:color w:val="0000FF"/>
        </w:rPr>
        <w:t>管理体系</w:t>
      </w:r>
      <w:r>
        <w:rPr>
          <w:rFonts w:ascii="宋体" w:hAnsi="宋体" w:hint="eastAsia"/>
          <w:color w:val="0000FF"/>
        </w:rPr>
        <w:t>的审核结论即可</w:t>
      </w:r>
      <w:r>
        <w:rPr>
          <w:rFonts w:ascii="宋体" w:eastAsia="宋体" w:hAnsi="宋体" w:hint="eastAsia"/>
          <w:color w:val="0000FF"/>
        </w:rPr>
        <w:t>。</w:t>
      </w:r>
    </w:p>
    <w:p w:rsidR="00167B72">
      <w:pPr>
        <w:pStyle w:val="a"/>
        <w:rPr>
          <w:color w:val="0000FF"/>
        </w:rPr>
      </w:pPr>
      <w:r>
        <w:rPr>
          <w:rFonts w:ascii="宋体" w:hAnsi="宋体" w:hint="eastAsia"/>
          <w:color w:val="0000FF"/>
        </w:rPr>
        <w:t xml:space="preserve">   2、提交报告时，请删除这两条注释内容，谢谢。</w:t>
      </w:r>
    </w:p>
    <w:bookmarkEnd w:id="21"/>
    <w:p w:rsidR="00167B72" w:rsidP="00CC2A5C">
      <w:pPr>
        <w:pStyle w:val="Default"/>
        <w:spacing w:before="156" w:beforeLines="50" w:after="156" w:afterLines="50" w:line="360" w:lineRule="exact"/>
        <w:ind w:firstLine="3950" w:firstLineChars="1881"/>
        <w:rPr>
          <w:b/>
          <w:color w:val="auto"/>
          <w:kern w:val="2"/>
          <w:sz w:val="21"/>
          <w:lang w:val="en-GB"/>
        </w:rPr>
      </w:pPr>
    </w:p>
    <w:p w:rsidR="00167B72" w:rsidP="00CC2A5C">
      <w:pPr>
        <w:pStyle w:val="Default"/>
        <w:spacing w:before="156" w:beforeLines="50" w:after="156" w:afterLines="50" w:line="360" w:lineRule="exact"/>
        <w:ind w:firstLine="6046" w:firstLineChars="2879"/>
        <w:rPr>
          <w:b/>
          <w:color w:val="auto"/>
          <w:kern w:val="2"/>
          <w:sz w:val="21"/>
          <w:lang w:val="en-GB"/>
        </w:rPr>
      </w:pPr>
      <w:r>
        <w:rPr>
          <w:rFonts w:hint="eastAsia"/>
          <w:b/>
          <w:color w:val="auto"/>
          <w:kern w:val="2"/>
          <w:sz w:val="21"/>
          <w:lang w:val="en-GB"/>
        </w:rPr>
        <w:t>北京国标联合认证有限公司</w:t>
      </w:r>
    </w:p>
    <w:p w:rsidR="00167B72" w:rsidP="00CC2A5C">
      <w:pPr>
        <w:pStyle w:val="Default"/>
        <w:spacing w:before="156" w:beforeLines="50" w:after="156" w:afterLines="50" w:line="360" w:lineRule="exact"/>
        <w:ind w:firstLine="6466" w:firstLineChars="3079"/>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p>
    <w:p w:rsidR="00167B72">
      <w:pPr>
        <w:pStyle w:val="a"/>
      </w:pPr>
    </w:p>
    <w:p w:rsidR="00167B72">
      <w:pPr>
        <w:pStyle w:val="a"/>
      </w:pPr>
    </w:p>
    <w:p w:rsidR="00167B72">
      <w:pPr>
        <w:pStyle w:val="a"/>
        <w:rPr>
          <w:rFonts w:eastAsiaTheme="minorEastAsia"/>
        </w:rPr>
      </w:pPr>
    </w:p>
    <w:p w:rsidR="00167B72">
      <w:pPr>
        <w:pStyle w:val="a"/>
        <w:rPr>
          <w:rFonts w:eastAsiaTheme="minorEastAsia"/>
        </w:rPr>
      </w:pPr>
    </w:p>
    <w:p w:rsidR="00167B72">
      <w:pPr>
        <w:pStyle w:val="a"/>
        <w:rPr>
          <w:rFonts w:eastAsiaTheme="minorEastAsia"/>
        </w:rPr>
      </w:pPr>
    </w:p>
    <w:p w:rsidR="00167B72">
      <w:pPr>
        <w:pStyle w:val="a"/>
        <w:rPr>
          <w:rFonts w:eastAsiaTheme="minorEastAsia"/>
        </w:rPr>
      </w:pPr>
    </w:p>
    <w:p w:rsidR="00167B72">
      <w:pPr>
        <w:pStyle w:val="a"/>
        <w:rPr>
          <w:rFonts w:eastAsiaTheme="minorEastAsia"/>
        </w:rPr>
      </w:pPr>
    </w:p>
    <w:p w:rsidR="00167B72">
      <w:pPr>
        <w:pStyle w:val="a"/>
        <w:rPr>
          <w:rFonts w:eastAsiaTheme="minorEastAsia"/>
        </w:rPr>
      </w:pPr>
    </w:p>
    <w:p w:rsidR="00167B72">
      <w:pPr>
        <w:pStyle w:val="a"/>
        <w:rPr>
          <w:rFonts w:eastAsiaTheme="minorEastAsia"/>
        </w:rPr>
      </w:pPr>
    </w:p>
    <w:p w:rsidR="00167B72">
      <w:pPr>
        <w:pStyle w:val="a"/>
        <w:rPr>
          <w:rFonts w:eastAsiaTheme="minorEastAsia"/>
        </w:rPr>
      </w:pPr>
    </w:p>
    <w:p w:rsidR="00167B72">
      <w:pPr>
        <w:pStyle w:val="a"/>
        <w:rPr>
          <w:rFonts w:eastAsiaTheme="minorEastAsia"/>
        </w:rPr>
      </w:pPr>
    </w:p>
    <w:p w:rsidR="00167B72" w:rsidP="00CC2A5C">
      <w:pPr>
        <w:spacing w:line="360" w:lineRule="auto"/>
        <w:ind w:firstLine="3220" w:firstLineChars="1150"/>
        <w:rPr>
          <w:b/>
          <w:sz w:val="28"/>
          <w:szCs w:val="28"/>
        </w:rPr>
      </w:pPr>
      <w:r>
        <w:rPr>
          <w:rFonts w:hint="eastAsia"/>
          <w:b/>
          <w:sz w:val="28"/>
          <w:szCs w:val="28"/>
        </w:rPr>
        <w:t>被认证方需要关注的事项</w:t>
      </w:r>
    </w:p>
    <w:p w:rsidR="00167B72">
      <w:pPr>
        <w:spacing w:line="360" w:lineRule="auto"/>
        <w:ind w:firstLine="3465" w:firstLineChars="1650"/>
      </w:pPr>
      <w:r>
        <w:rPr>
          <w:rFonts w:hAnsi="宋体" w:hint="eastAsia"/>
        </w:rPr>
        <w:t>（本事项应在末次会议上宣读）</w:t>
      </w:r>
    </w:p>
    <w:p w:rsidR="00167B72">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67B72">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67B7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67B72">
      <w:pPr>
        <w:spacing w:line="360" w:lineRule="auto"/>
        <w:ind w:firstLine="420" w:firstLineChars="200"/>
      </w:pPr>
      <w:r>
        <w:rPr>
          <w:rFonts w:hint="eastAsia"/>
        </w:rPr>
        <w:t>3</w:t>
      </w:r>
      <w:r>
        <w:rPr>
          <w:rFonts w:hAnsi="宋体" w:hint="eastAsia"/>
        </w:rPr>
        <w:t>、根据本次审核结果和贵单位的运作情况，请贵公司按照要求接受监督审核</w:t>
      </w:r>
      <w:r>
        <w:rPr>
          <w:rFonts w:hAnsi="宋体" w:hint="eastAsia"/>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67B72">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67B72">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67B72">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67B72">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67B72">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67B72">
      <w:pPr>
        <w:spacing w:line="360" w:lineRule="auto"/>
        <w:ind w:firstLine="420" w:firstLineChars="200"/>
      </w:pPr>
      <w:r>
        <w:rPr>
          <w:rFonts w:hAnsi="宋体" w:hint="eastAsia"/>
        </w:rPr>
        <w:t>在认证、审核过程中，对北京国标联合认证有限公司的服务有任何不满意都可以通过北京国标联合认证有限</w:t>
      </w:r>
      <w:r>
        <w:rPr>
          <w:rFonts w:hAnsi="宋体" w:hint="eastAsia"/>
        </w:rPr>
        <w:t>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67B72">
      <w:pPr>
        <w:spacing w:line="360" w:lineRule="auto"/>
        <w:ind w:firstLine="420" w:firstLineChars="200"/>
      </w:pPr>
      <w:r>
        <w:rPr>
          <w:rFonts w:hAnsi="宋体" w:hint="eastAsia"/>
        </w:rPr>
        <w:t>我们真诚的预祝贵单位获得认证后得到更大的发展机会。</w:t>
      </w:r>
    </w:p>
    <w:sectPr w:rsidSect="00167B72">
      <w:headerReference w:type="default" r:id="rId8"/>
      <w:footerReference w:type="default" r:id="rId9"/>
      <w:pgSz w:w="11906" w:h="16838"/>
      <w:pgMar w:top="1134" w:right="849"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67B72">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CC2A5C">
              <w:rPr>
                <w:noProof/>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CC2A5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CC2A5C">
              <w:rPr>
                <w:noProof/>
                <w:szCs w:val="21"/>
              </w:rPr>
              <w:t>8</w:t>
            </w:r>
            <w:r>
              <w:rPr>
                <w:szCs w:val="21"/>
              </w:rPr>
              <w:fldChar w:fldCharType="end"/>
            </w:r>
            <w:r>
              <w:rPr>
                <w:rFonts w:hint="eastAsia"/>
                <w:szCs w:val="21"/>
              </w:rPr>
              <w:t>页</w:t>
            </w:r>
          </w:p>
        </w:sdtContent>
      </w:sdt>
    </w:sdtContent>
  </w:sdt>
  <w:p w:rsidR="00167B7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B7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sz w:val="18"/>
        <w:szCs w:val="18"/>
      </w:rPr>
      <w:pict>
        <v:shapetype id="_x0000_t202" coordsize="21600,21600" o:spt="202" path="m,l,21600r21600,l21600,xe">
          <v:stroke joinstyle="miter"/>
          <v:path gradientshapeok="t" o:connecttype="rect"/>
        </v:shapetype>
        <v:shape id="文本框 1" o:spid="_x0000_s2049" type="#_x0000_t202" style="width:150.5pt;height:18.2pt;margin-top:13.7pt;margin-left:326.8pt;position:absolute;z-index:251659264" stroked="f">
          <v:textbox>
            <w:txbxContent>
              <w:p w:rsidR="00167B72">
                <w:pPr>
                  <w:rPr>
                    <w:sz w:val="18"/>
                    <w:szCs w:val="18"/>
                  </w:rPr>
                </w:pPr>
                <w:r>
                  <w:rPr>
                    <w:rFonts w:hint="eastAsia"/>
                    <w:sz w:val="18"/>
                    <w:szCs w:val="18"/>
                  </w:rPr>
                  <w:t>ISC-R01-1</w:t>
                </w:r>
                <w:r>
                  <w:rPr>
                    <w:rFonts w:eastAsia="宋体" w:hint="eastAsia"/>
                    <w:sz w:val="18"/>
                    <w:szCs w:val="18"/>
                  </w:rPr>
                  <w:t>0-2</w:t>
                </w:r>
                <w:r>
                  <w:rPr>
                    <w:rFonts w:hint="eastAsia"/>
                    <w:sz w:val="18"/>
                    <w:szCs w:val="18"/>
                  </w:rPr>
                  <w:t xml:space="preserve"> B</w:t>
                </w:r>
                <w:r>
                  <w:rPr>
                    <w:rFonts w:hint="eastAsia"/>
                    <w:sz w:val="18"/>
                    <w:szCs w:val="18"/>
                  </w:rPr>
                  <w:t>/0</w:t>
                </w:r>
                <w:r>
                  <w:rPr>
                    <w:rFonts w:hint="eastAsia"/>
                    <w:sz w:val="18"/>
                    <w:szCs w:val="18"/>
                  </w:rPr>
                  <w:t>监督审核报告</w:t>
                </w:r>
              </w:p>
              <w:p w:rsidR="00167B72"/>
            </w:txbxContent>
          </v:textbox>
        </v:shape>
      </w:pict>
    </w:r>
    <w:r w:rsidR="00D32453">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6203989"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68606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D32453">
      <w:rPr>
        <w:rFonts w:ascii="宋体" w:hAnsi="Courier New"/>
        <w:sz w:val="18"/>
        <w:szCs w:val="18"/>
      </w:rPr>
      <w:t>北京国标联合认证有限公司</w:t>
    </w:r>
    <w:r w:rsidR="00D32453">
      <w:rPr>
        <w:rFonts w:ascii="宋体" w:hAnsi="Courier New"/>
        <w:sz w:val="18"/>
        <w:szCs w:val="18"/>
      </w:rPr>
      <w:tab/>
    </w:r>
    <w:r w:rsidR="00D32453">
      <w:rPr>
        <w:rFonts w:ascii="宋体" w:hAnsi="Courier New"/>
        <w:sz w:val="18"/>
        <w:szCs w:val="18"/>
      </w:rPr>
      <w:tab/>
    </w:r>
    <w:r w:rsidR="00D32453">
      <w:rPr>
        <w:rFonts w:ascii="宋体" w:hAnsi="Courier New"/>
        <w:sz w:val="18"/>
        <w:szCs w:val="18"/>
      </w:rPr>
      <w:tab/>
    </w:r>
    <w:r w:rsidR="00D32453">
      <w:rPr>
        <w:rFonts w:ascii="宋体" w:hAnsi="Courier New"/>
        <w:sz w:val="18"/>
        <w:szCs w:val="18"/>
      </w:rPr>
      <w:tab/>
    </w:r>
  </w:p>
  <w:p w:rsidR="00167B72">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abstractNum w:abstractNumId="1">
    <w:nsid w:val="556605B2"/>
    <w:multiLevelType w:val="singleLevel"/>
    <w:tmpl w:val="556605B2"/>
    <w:lvl w:ilvl="0">
      <w:start w:val="1"/>
      <w:numFmt w:val="decimal"/>
      <w:suff w:val="nothing"/>
      <w:lvlText w:val="%1）"/>
      <w:lvlJc w:val="left"/>
      <w:pPr>
        <w:ind w:left="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277F3"/>
    <w:rsid w:val="000443F0"/>
    <w:rsid w:val="00071D0F"/>
    <w:rsid w:val="00075C70"/>
    <w:rsid w:val="000833FB"/>
    <w:rsid w:val="0008517E"/>
    <w:rsid w:val="000D0B75"/>
    <w:rsid w:val="000E426C"/>
    <w:rsid w:val="000F2F8F"/>
    <w:rsid w:val="00106AEF"/>
    <w:rsid w:val="00127191"/>
    <w:rsid w:val="00163788"/>
    <w:rsid w:val="00167B72"/>
    <w:rsid w:val="001723B7"/>
    <w:rsid w:val="00190ED2"/>
    <w:rsid w:val="00191357"/>
    <w:rsid w:val="0019256C"/>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577F5"/>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671CB"/>
    <w:rsid w:val="00373391"/>
    <w:rsid w:val="00376915"/>
    <w:rsid w:val="00386336"/>
    <w:rsid w:val="00387C3B"/>
    <w:rsid w:val="003A7126"/>
    <w:rsid w:val="003A7241"/>
    <w:rsid w:val="003E1392"/>
    <w:rsid w:val="003E3D4F"/>
    <w:rsid w:val="003E53ED"/>
    <w:rsid w:val="003F74C1"/>
    <w:rsid w:val="003F7D21"/>
    <w:rsid w:val="00403A61"/>
    <w:rsid w:val="004059FA"/>
    <w:rsid w:val="004100EA"/>
    <w:rsid w:val="004130A1"/>
    <w:rsid w:val="00421DF5"/>
    <w:rsid w:val="00423920"/>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1C8F"/>
    <w:rsid w:val="004F3778"/>
    <w:rsid w:val="00506354"/>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12604"/>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27FF"/>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C2A5C"/>
    <w:rsid w:val="00CC7B5C"/>
    <w:rsid w:val="00CD68DD"/>
    <w:rsid w:val="00CE45B6"/>
    <w:rsid w:val="00D00BA6"/>
    <w:rsid w:val="00D1113C"/>
    <w:rsid w:val="00D141BD"/>
    <w:rsid w:val="00D32453"/>
    <w:rsid w:val="00D40E52"/>
    <w:rsid w:val="00D46B71"/>
    <w:rsid w:val="00D72D61"/>
    <w:rsid w:val="00D80053"/>
    <w:rsid w:val="00D81706"/>
    <w:rsid w:val="00D97A64"/>
    <w:rsid w:val="00DB472D"/>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45BAF"/>
    <w:rsid w:val="00F64301"/>
    <w:rsid w:val="00F7186F"/>
    <w:rsid w:val="00F84E40"/>
    <w:rsid w:val="00F85C12"/>
    <w:rsid w:val="00F86288"/>
    <w:rsid w:val="00F9189D"/>
    <w:rsid w:val="00FA5C98"/>
    <w:rsid w:val="00FD38F7"/>
    <w:rsid w:val="00FD6EB5"/>
    <w:rsid w:val="00FF3747"/>
    <w:rsid w:val="00FF6078"/>
    <w:rsid w:val="015E6884"/>
    <w:rsid w:val="022A73A0"/>
    <w:rsid w:val="02A73765"/>
    <w:rsid w:val="02C705A2"/>
    <w:rsid w:val="02CD50D6"/>
    <w:rsid w:val="02FE4DDB"/>
    <w:rsid w:val="03055103"/>
    <w:rsid w:val="036614DE"/>
    <w:rsid w:val="037E6D6A"/>
    <w:rsid w:val="043E407E"/>
    <w:rsid w:val="04567437"/>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855957"/>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4BD009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67B72"/>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67B72"/>
    <w:pPr>
      <w:spacing w:before="25" w:after="25"/>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paragraph" w:styleId="NormalIndent">
    <w:name w:val="Normal Indent"/>
    <w:basedOn w:val="Normal"/>
    <w:uiPriority w:val="99"/>
    <w:qFormat/>
    <w:rsid w:val="00167B72"/>
    <w:pPr>
      <w:ind w:firstLine="420" w:firstLineChars="200"/>
    </w:pPr>
    <w:rPr>
      <w:rFonts w:ascii="Tms Rmn" w:hAnsi="Tms Rmn"/>
    </w:rPr>
  </w:style>
  <w:style w:type="paragraph" w:styleId="PlainText">
    <w:name w:val="Plain Text"/>
    <w:basedOn w:val="Normal"/>
    <w:qFormat/>
    <w:rsid w:val="00167B72"/>
    <w:rPr>
      <w:rFonts w:ascii="宋体" w:hAnsi="Courier New"/>
      <w:szCs w:val="20"/>
    </w:rPr>
  </w:style>
  <w:style w:type="paragraph" w:styleId="BalloonText">
    <w:name w:val="Balloon Text"/>
    <w:basedOn w:val="Normal"/>
    <w:link w:val="Char0"/>
    <w:uiPriority w:val="99"/>
    <w:semiHidden/>
    <w:unhideWhenUsed/>
    <w:qFormat/>
    <w:rsid w:val="00167B72"/>
    <w:rPr>
      <w:sz w:val="18"/>
      <w:szCs w:val="18"/>
    </w:rPr>
  </w:style>
  <w:style w:type="paragraph" w:styleId="Footer">
    <w:name w:val="footer"/>
    <w:basedOn w:val="Normal"/>
    <w:link w:val="Char"/>
    <w:uiPriority w:val="99"/>
    <w:unhideWhenUsed/>
    <w:qFormat/>
    <w:rsid w:val="00167B72"/>
    <w:pPr>
      <w:tabs>
        <w:tab w:val="center" w:pos="4153"/>
        <w:tab w:val="right" w:pos="8306"/>
      </w:tabs>
      <w:snapToGrid w:val="0"/>
      <w:jc w:val="left"/>
    </w:pPr>
    <w:rPr>
      <w:sz w:val="18"/>
      <w:szCs w:val="18"/>
    </w:rPr>
  </w:style>
  <w:style w:type="paragraph" w:styleId="Header">
    <w:name w:val="header"/>
    <w:basedOn w:val="Normal"/>
    <w:link w:val="Char1"/>
    <w:unhideWhenUsed/>
    <w:qFormat/>
    <w:rsid w:val="00167B72"/>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67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semiHidden/>
    <w:unhideWhenUsed/>
    <w:qFormat/>
    <w:rsid w:val="00167B72"/>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67B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67B72"/>
    <w:rPr>
      <w:color w:val="0000FF"/>
      <w:u w:val="single"/>
    </w:rPr>
  </w:style>
  <w:style w:type="paragraph" w:styleId="ListParagraph">
    <w:name w:val="List Paragraph"/>
    <w:basedOn w:val="Normal"/>
    <w:uiPriority w:val="34"/>
    <w:qFormat/>
    <w:rsid w:val="00167B72"/>
    <w:pPr>
      <w:ind w:firstLine="420" w:firstLineChars="200"/>
    </w:pPr>
  </w:style>
  <w:style w:type="character" w:customStyle="1" w:styleId="Char1">
    <w:name w:val="页眉 Char1"/>
    <w:basedOn w:val="DefaultParagraphFont"/>
    <w:link w:val="Header"/>
    <w:uiPriority w:val="99"/>
    <w:qFormat/>
    <w:rsid w:val="00167B72"/>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67B72"/>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67B72"/>
    <w:rPr>
      <w:rFonts w:ascii="Times New Roman" w:eastAsia="宋体" w:hAnsi="Times New Roman" w:cs="Times New Roman"/>
      <w:sz w:val="18"/>
      <w:szCs w:val="18"/>
    </w:rPr>
  </w:style>
  <w:style w:type="character" w:customStyle="1" w:styleId="Char2">
    <w:name w:val="页眉 Char"/>
    <w:qFormat/>
    <w:rsid w:val="00167B72"/>
    <w:rPr>
      <w:kern w:val="2"/>
      <w:sz w:val="18"/>
      <w:szCs w:val="18"/>
    </w:rPr>
  </w:style>
  <w:style w:type="character" w:customStyle="1" w:styleId="CharChar1">
    <w:name w:val="Char Char1"/>
    <w:qFormat/>
    <w:locked/>
    <w:rsid w:val="00167B72"/>
    <w:rPr>
      <w:rFonts w:ascii="宋体" w:eastAsia="宋体" w:hAnsi="Courier New" w:hint="eastAsia"/>
      <w:kern w:val="2"/>
      <w:sz w:val="21"/>
      <w:lang w:val="en-US" w:eastAsia="zh-CN" w:bidi="ar-SA"/>
    </w:rPr>
  </w:style>
  <w:style w:type="paragraph" w:customStyle="1" w:styleId="Body6pt">
    <w:name w:val="Body 6pt"/>
    <w:basedOn w:val="Normal"/>
    <w:qFormat/>
    <w:rsid w:val="00167B72"/>
    <w:pPr>
      <w:spacing w:before="40" w:after="40"/>
    </w:pPr>
    <w:rPr>
      <w:sz w:val="12"/>
      <w:szCs w:val="20"/>
      <w:lang w:val="de-DE" w:eastAsia="de-DE"/>
    </w:rPr>
  </w:style>
  <w:style w:type="paragraph" w:customStyle="1" w:styleId="Header9ptBoldCentered">
    <w:name w:val="Header 9pt Bold Centered"/>
    <w:basedOn w:val="Normal"/>
    <w:qFormat/>
    <w:rsid w:val="00167B72"/>
    <w:pPr>
      <w:spacing w:before="20" w:after="20"/>
      <w:jc w:val="center"/>
    </w:pPr>
    <w:rPr>
      <w:b/>
      <w:sz w:val="18"/>
      <w:szCs w:val="20"/>
      <w:lang w:val="de-DE" w:eastAsia="de-DE"/>
    </w:rPr>
  </w:style>
  <w:style w:type="paragraph" w:customStyle="1" w:styleId="TMaccreditation">
    <w:name w:val="TM_accreditation"/>
    <w:basedOn w:val="Normal"/>
    <w:qFormat/>
    <w:rsid w:val="00167B72"/>
    <w:pPr>
      <w:spacing w:before="40" w:after="40"/>
    </w:pPr>
    <w:rPr>
      <w:sz w:val="20"/>
      <w:szCs w:val="20"/>
      <w:lang w:val="en-GB" w:eastAsia="de-DE"/>
    </w:rPr>
  </w:style>
  <w:style w:type="paragraph" w:customStyle="1" w:styleId="ListDotDe10pt">
    <w:name w:val="List Dot De 10pt"/>
    <w:basedOn w:val="Normal"/>
    <w:qFormat/>
    <w:rsid w:val="00167B72"/>
    <w:pPr>
      <w:keepLines/>
      <w:tabs>
        <w:tab w:val="left" w:pos="284"/>
      </w:tabs>
      <w:spacing w:before="40"/>
      <w:ind w:left="284" w:hanging="284"/>
    </w:pPr>
    <w:rPr>
      <w:snapToGrid w:val="0"/>
      <w:sz w:val="20"/>
      <w:szCs w:val="20"/>
      <w:lang w:val="de-DE" w:eastAsia="de-DE"/>
    </w:rPr>
  </w:style>
  <w:style w:type="paragraph" w:styleId="NoSpacing">
    <w:name w:val="No Spacing"/>
    <w:uiPriority w:val="1"/>
    <w:qFormat/>
    <w:rsid w:val="00167B72"/>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67B72"/>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67B72"/>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67B72"/>
  </w:style>
  <w:style w:type="character" w:customStyle="1" w:styleId="1">
    <w:name w:val="未处理的提及1"/>
    <w:basedOn w:val="DefaultParagraphFont"/>
    <w:uiPriority w:val="99"/>
    <w:semiHidden/>
    <w:unhideWhenUsed/>
    <w:qFormat/>
    <w:rsid w:val="00167B72"/>
    <w:rPr>
      <w:color w:val="605E5C"/>
      <w:shd w:val="clear" w:color="auto" w:fill="E1DFDD"/>
    </w:rPr>
  </w:style>
  <w:style w:type="character" w:customStyle="1" w:styleId="Char20">
    <w:name w:val="页脚 Char2"/>
    <w:uiPriority w:val="99"/>
    <w:qFormat/>
    <w:rsid w:val="00167B72"/>
    <w:rPr>
      <w:sz w:val="18"/>
      <w:szCs w:val="18"/>
    </w:rPr>
  </w:style>
  <w:style w:type="character" w:customStyle="1" w:styleId="DefaultChar">
    <w:name w:val="Default Char"/>
    <w:link w:val="Default"/>
    <w:qFormat/>
    <w:locked/>
    <w:rsid w:val="00167B72"/>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750</Words>
  <Characters>4281</Characters>
  <Application>Microsoft Office Word</Application>
  <DocSecurity>0</DocSecurity>
  <Lines>35</Lines>
  <Paragraphs>10</Paragraphs>
  <ScaleCrop>false</ScaleCrop>
  <Company>微软中国</Company>
  <LinksUpToDate>false</LinksUpToDate>
  <CharactersWithSpaces>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2025-07-05T05:52:00Z</cp:lastPrinted>
  <dcterms:created xsi:type="dcterms:W3CDTF">2015-06-17T14:51:00Z</dcterms:created>
  <dcterms:modified xsi:type="dcterms:W3CDTF">2025-09-15T06:42:00Z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