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北京力森德利电力科技有限公司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>
              <w:rPr>
                <w:rFonts w:ascii="方正仿宋简体" w:eastAsia="方正仿宋简体"/>
                <w:b/>
              </w:rPr>
              <w:t>李金奎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企业未能提供对清洗机器人供方“上海易则智能科技有限公司”进行评价的相关证据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drawing>
                <wp:inline distT="0" distB="0" distL="114300" distR="114300">
                  <wp:extent cx="950595" cy="512445"/>
                  <wp:effectExtent l="0" t="0" r="1905" b="825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审核组长：</w:t>
            </w:r>
            <w:r>
              <w:drawing>
                <wp:inline distT="0" distB="0" distL="114300" distR="114300">
                  <wp:extent cx="950595" cy="491490"/>
                  <wp:effectExtent l="0" t="0" r="1905" b="381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2020.4.28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2020.4.28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2020.4.28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both"/>
        <w:rPr>
          <w:rFonts w:eastAsia="方正仿宋简体"/>
          <w:b/>
        </w:rPr>
      </w:pPr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2274A2"/>
    <w:rsid w:val="3ED43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2020-04-29T01:41:32Z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