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合同编号：0154-2020</w:t>
      </w:r>
      <w:r>
        <w:rPr>
          <w:rFonts w:ascii="楷体" w:hAnsi="楷体" w:eastAsia="楷体"/>
          <w:color w:val="000000"/>
          <w:sz w:val="28"/>
          <w:szCs w:val="28"/>
        </w:rPr>
        <w:t>-Q</w:t>
      </w:r>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北京力森德利电力科技有限公司</w:t>
      </w:r>
      <w:bookmarkEnd w:id="0"/>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417"/>
        <w:gridCol w:w="114"/>
        <w:gridCol w:w="1021"/>
        <w:gridCol w:w="1436"/>
        <w:gridCol w:w="815"/>
        <w:gridCol w:w="1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themeColor="text1"/>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审核方地址</w:t>
            </w:r>
          </w:p>
        </w:tc>
        <w:tc>
          <w:tcPr>
            <w:tcW w:w="5486"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72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联系电话</w:t>
            </w:r>
          </w:p>
        </w:tc>
        <w:tc>
          <w:tcPr>
            <w:tcW w:w="2214" w:type="dxa"/>
            <w:gridSpan w:val="3"/>
            <w:vAlign w:val="center"/>
          </w:tcPr>
          <w:p>
            <w:pPr>
              <w:rPr>
                <w:b/>
                <w:color w:val="000000"/>
                <w:sz w:val="20"/>
                <w:szCs w:val="20"/>
              </w:rPr>
            </w:pPr>
            <w:r>
              <w:rPr>
                <w:rFonts w:hint="eastAsia"/>
                <w:b/>
                <w:color w:val="000000" w:themeColor="text1"/>
                <w:sz w:val="20"/>
                <w:szCs w:val="20"/>
              </w:rPr>
              <w:t>010-51095332</w:t>
            </w:r>
          </w:p>
        </w:tc>
        <w:tc>
          <w:tcPr>
            <w:tcW w:w="1021" w:type="dxa"/>
            <w:vAlign w:val="center"/>
          </w:tcPr>
          <w:p>
            <w:pPr>
              <w:rPr>
                <w:b/>
                <w:color w:val="000000"/>
                <w:sz w:val="20"/>
                <w:szCs w:val="20"/>
              </w:rPr>
            </w:pPr>
            <w:r>
              <w:rPr>
                <w:rFonts w:hint="eastAsia"/>
                <w:b/>
                <w:color w:val="000000" w:themeColor="text1"/>
                <w:sz w:val="20"/>
                <w:szCs w:val="20"/>
              </w:rPr>
              <w:t>传真</w:t>
            </w:r>
          </w:p>
        </w:tc>
        <w:tc>
          <w:tcPr>
            <w:tcW w:w="1436" w:type="dxa"/>
            <w:vAlign w:val="center"/>
          </w:tcPr>
          <w:p>
            <w:pPr>
              <w:rPr>
                <w:b/>
                <w:color w:val="000000"/>
                <w:sz w:val="20"/>
                <w:szCs w:val="20"/>
              </w:rPr>
            </w:pPr>
            <w:r>
              <w:rPr>
                <w:b/>
                <w:color w:val="000000" w:themeColor="text1"/>
                <w:sz w:val="20"/>
                <w:szCs w:val="20"/>
              </w:rPr>
              <w:t>010-5351 6258</w:t>
            </w:r>
          </w:p>
        </w:tc>
        <w:tc>
          <w:tcPr>
            <w:tcW w:w="815" w:type="dxa"/>
            <w:vAlign w:val="center"/>
          </w:tcPr>
          <w:p>
            <w:pPr>
              <w:rPr>
                <w:b/>
                <w:color w:val="000000"/>
                <w:sz w:val="20"/>
                <w:szCs w:val="20"/>
              </w:rPr>
            </w:pPr>
            <w:r>
              <w:rPr>
                <w:rFonts w:hint="eastAsia"/>
                <w:b/>
                <w:color w:val="000000" w:themeColor="text1"/>
                <w:sz w:val="20"/>
                <w:szCs w:val="20"/>
              </w:rPr>
              <w:t>邮箱</w:t>
            </w:r>
          </w:p>
        </w:tc>
        <w:tc>
          <w:tcPr>
            <w:tcW w:w="2195"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r>
              <w:rPr>
                <w:rFonts w:hint="eastAsia"/>
                <w:b/>
                <w:color w:val="000000"/>
                <w:sz w:val="20"/>
                <w:szCs w:val="20"/>
              </w:rPr>
              <w:t>朱晓丽</w:t>
            </w:r>
          </w:p>
        </w:tc>
        <w:tc>
          <w:tcPr>
            <w:tcW w:w="851" w:type="dxa"/>
            <w:gridSpan w:val="2"/>
            <w:vAlign w:val="center"/>
          </w:tcPr>
          <w:p>
            <w:pPr>
              <w:rPr>
                <w:b/>
                <w:color w:val="000000"/>
                <w:sz w:val="20"/>
                <w:szCs w:val="20"/>
              </w:rPr>
            </w:pPr>
            <w:r>
              <w:rPr>
                <w:rFonts w:hint="eastAsia"/>
                <w:b/>
                <w:color w:val="000000"/>
                <w:sz w:val="20"/>
                <w:szCs w:val="20"/>
              </w:rPr>
              <w:t>组长</w:t>
            </w:r>
          </w:p>
        </w:tc>
        <w:tc>
          <w:tcPr>
            <w:tcW w:w="1417" w:type="dxa"/>
            <w:vAlign w:val="center"/>
          </w:tcPr>
          <w:p>
            <w:pPr>
              <w:rPr>
                <w:b/>
                <w:color w:val="000000"/>
                <w:sz w:val="20"/>
                <w:szCs w:val="20"/>
              </w:rPr>
            </w:pPr>
            <w:r>
              <w:rPr>
                <w:rFonts w:hint="eastAsia"/>
                <w:b/>
                <w:color w:val="000000"/>
                <w:sz w:val="20"/>
                <w:szCs w:val="20"/>
              </w:rPr>
              <w:t>女</w:t>
            </w:r>
          </w:p>
        </w:tc>
        <w:tc>
          <w:tcPr>
            <w:tcW w:w="3402" w:type="dxa"/>
            <w:gridSpan w:val="5"/>
            <w:vAlign w:val="center"/>
          </w:tcPr>
          <w:p>
            <w:pPr>
              <w:rPr>
                <w:b/>
                <w:color w:val="000000"/>
                <w:sz w:val="20"/>
                <w:szCs w:val="20"/>
              </w:rPr>
            </w:pPr>
            <w:r>
              <w:rPr>
                <w:b/>
                <w:color w:val="000000"/>
                <w:sz w:val="20"/>
                <w:szCs w:val="20"/>
              </w:rPr>
              <w:t>2018-N1QMS-2205805</w:t>
            </w:r>
          </w:p>
        </w:tc>
        <w:tc>
          <w:tcPr>
            <w:tcW w:w="2179" w:type="dxa"/>
            <w:gridSpan w:val="2"/>
            <w:vAlign w:val="center"/>
          </w:tcPr>
          <w:p>
            <w:pPr>
              <w:rPr>
                <w:b/>
                <w:color w:val="000000"/>
                <w:sz w:val="20"/>
                <w:szCs w:val="20"/>
              </w:rPr>
            </w:pPr>
            <w:bookmarkStart w:id="1" w:name="专业代码"/>
            <w:r>
              <w:rPr>
                <w:rFonts w:hint="eastAsia"/>
                <w:b/>
                <w:color w:val="000000"/>
                <w:sz w:val="20"/>
                <w:szCs w:val="20"/>
              </w:rPr>
              <w:t>34.06.00</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sym w:font="Wingdings 2" w:char="0052"/>
      </w:r>
      <w:r>
        <w:rPr>
          <w:rFonts w:ascii="宋体" w:hAnsi="宋体"/>
          <w:b/>
          <w:color w:val="000000"/>
          <w:sz w:val="20"/>
          <w:szCs w:val="20"/>
          <w:lang w:val="de-DE"/>
        </w:rPr>
        <w:t xml:space="preserve">GB/T19001-2016    </w:t>
      </w:r>
      <w:r>
        <w:rPr>
          <w:rFonts w:hint="eastAsia" w:ascii="宋体" w:hAnsi="宋体"/>
          <w:b/>
          <w:color w:val="000000"/>
          <w:sz w:val="20"/>
          <w:szCs w:val="20"/>
          <w:lang w:val="de-DE"/>
        </w:rPr>
        <w:t>□</w:t>
      </w:r>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程序文件第A/0版。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rFonts w:ascii="宋体"/>
                <w:b/>
                <w:color w:val="000000"/>
                <w:sz w:val="20"/>
                <w:szCs w:val="20"/>
              </w:rPr>
              <w:t>北京力森德利电力科技有限公司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2" w:name="注册地址"/>
            <w:r>
              <w:rPr>
                <w:rFonts w:ascii="宋体"/>
                <w:b/>
                <w:color w:val="000000"/>
                <w:sz w:val="20"/>
                <w:szCs w:val="20"/>
              </w:rPr>
              <w:t>北京市昌平区延寿镇黑山寨村（原黑山寨办事处）院内120</w:t>
            </w:r>
            <w:bookmarkEnd w:id="2"/>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r>
              <w:rPr>
                <w:rFonts w:ascii="宋体"/>
                <w:b/>
                <w:color w:val="000000"/>
                <w:sz w:val="20"/>
                <w:szCs w:val="20"/>
              </w:rPr>
              <w:t>北京市海淀区上地十街1号院辉煌国际2号楼1616</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3" w:name="联系人"/>
            <w:r>
              <w:rPr>
                <w:rFonts w:ascii="宋体"/>
                <w:b/>
                <w:color w:val="000000"/>
                <w:sz w:val="20"/>
                <w:szCs w:val="20"/>
              </w:rPr>
              <w:t>李金奎</w:t>
            </w:r>
            <w:bookmarkEnd w:id="3"/>
          </w:p>
        </w:tc>
        <w:tc>
          <w:tcPr>
            <w:tcW w:w="1463" w:type="dxa"/>
            <w:vAlign w:val="center"/>
          </w:tcPr>
          <w:p>
            <w:pPr>
              <w:spacing w:line="280" w:lineRule="exact"/>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rPr>
                <w:rFonts w:ascii="宋体"/>
                <w:b/>
                <w:color w:val="000000"/>
                <w:sz w:val="20"/>
                <w:szCs w:val="20"/>
              </w:rPr>
            </w:pPr>
            <w:bookmarkStart w:id="4" w:name="联系人手机"/>
            <w:r>
              <w:rPr>
                <w:rFonts w:ascii="宋体"/>
                <w:b/>
                <w:color w:val="000000"/>
                <w:sz w:val="20"/>
                <w:szCs w:val="20"/>
              </w:rPr>
              <w:t>18604677800</w:t>
            </w:r>
            <w:bookmarkEnd w:id="4"/>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5" w:name="法人"/>
            <w:r>
              <w:rPr>
                <w:rFonts w:ascii="宋体"/>
                <w:b/>
                <w:color w:val="000000"/>
                <w:sz w:val="20"/>
                <w:szCs w:val="20"/>
              </w:rPr>
              <w:t>张德发</w:t>
            </w:r>
            <w:bookmarkEnd w:id="5"/>
          </w:p>
        </w:tc>
        <w:tc>
          <w:tcPr>
            <w:tcW w:w="1463" w:type="dxa"/>
            <w:vAlign w:val="center"/>
          </w:tcPr>
          <w:p>
            <w:pP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rPr>
                <w:rFonts w:ascii="宋体"/>
                <w:b/>
                <w:color w:val="000000"/>
                <w:sz w:val="20"/>
                <w:szCs w:val="20"/>
              </w:rPr>
              <w:t>李金奎</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lang w:val="zh-CN"/>
              </w:rPr>
              <w:t>2019年</w:t>
            </w:r>
            <w:r>
              <w:rPr>
                <w:rFonts w:hint="eastAsia" w:ascii="宋体"/>
                <w:b/>
                <w:color w:val="000000"/>
                <w:sz w:val="20"/>
                <w:szCs w:val="20"/>
                <w:lang w:val="en-US" w:eastAsia="zh-CN"/>
              </w:rPr>
              <w:t>9</w:t>
            </w:r>
            <w:r>
              <w:rPr>
                <w:rFonts w:hint="eastAsia" w:ascii="宋体"/>
                <w:b/>
                <w:color w:val="000000"/>
                <w:sz w:val="20"/>
                <w:szCs w:val="20"/>
                <w:lang w:val="zh-CN"/>
              </w:rPr>
              <w:t>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ascii="宋体"/>
                <w:b/>
                <w:color w:val="000000"/>
                <w:sz w:val="20"/>
                <w:szCs w:val="20"/>
                <w:u w:val="single"/>
              </w:rPr>
            </w:pPr>
            <w:r>
              <w:rPr>
                <w:rFonts w:ascii="宋体" w:hAnsi="宋体"/>
                <w:b/>
                <w:color w:val="000000"/>
                <w:sz w:val="20"/>
                <w:szCs w:val="20"/>
              </w:rPr>
              <w:t>QMS:太阳能光伏产品（光伏组件）清洗技术推广服务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hint="eastAsia" w:ascii="宋体"/>
                <w:b/>
                <w:color w:val="000000"/>
                <w:sz w:val="20"/>
                <w:szCs w:val="20"/>
              </w:rP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名称、地址（可附多场所清单）无</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rPr>
              <w:t xml:space="preserve"> 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85" w:firstLineChars="148"/>
        <w:rPr>
          <w:rFonts w:ascii="宋体"/>
          <w:b/>
          <w:color w:val="000000"/>
          <w:sz w:val="20"/>
          <w:szCs w:val="20"/>
        </w:rPr>
      </w:pPr>
      <w:r>
        <w:rPr>
          <w:rFonts w:hint="eastAsia" w:ascii="宋体" w:hAnsi="宋体"/>
          <w:b/>
          <w:color w:val="000000"/>
          <w:spacing w:val="-4"/>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远程视频进行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本次评审的文件只有：企业资质、质量手册、程序文件、管理文件、内审、管理评审、销售/采购合同等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一阶段远程审核巡视了以下部门和场所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部门：管理层、</w:t>
      </w:r>
      <w:r>
        <w:rPr>
          <w:rFonts w:hint="eastAsia" w:ascii="宋体" w:hAnsi="宋体"/>
          <w:b/>
          <w:color w:val="000000"/>
          <w:sz w:val="20"/>
          <w:szCs w:val="20"/>
          <w:lang w:eastAsia="zh-CN"/>
        </w:rPr>
        <w:t>办公室</w:t>
      </w:r>
      <w:r>
        <w:rPr>
          <w:rFonts w:hint="eastAsia" w:ascii="宋体" w:hAnsi="宋体"/>
          <w:b/>
          <w:color w:val="000000"/>
          <w:sz w:val="20"/>
          <w:szCs w:val="20"/>
        </w:rPr>
        <w:t>、</w:t>
      </w:r>
      <w:r>
        <w:rPr>
          <w:rFonts w:hint="eastAsia" w:ascii="宋体" w:hAnsi="宋体"/>
          <w:b/>
          <w:color w:val="000000"/>
          <w:sz w:val="20"/>
          <w:szCs w:val="20"/>
          <w:lang w:val="en-US" w:eastAsia="zh-CN"/>
        </w:rPr>
        <w:t>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场所：北京市海淀区上地十街1号院辉煌国际2号楼1616</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一阶段远程审核发现的重要问题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服务：太阳能光伏产品（光伏组件）清洗技术推广服务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公司部门设置：管理层、</w:t>
            </w:r>
            <w:r>
              <w:rPr>
                <w:rFonts w:hint="eastAsia" w:ascii="宋体" w:hAnsi="宋体"/>
                <w:b/>
                <w:color w:val="000000"/>
                <w:sz w:val="20"/>
                <w:szCs w:val="20"/>
                <w:lang w:eastAsia="zh-CN"/>
              </w:rPr>
              <w:t>办公室</w:t>
            </w:r>
            <w:r>
              <w:rPr>
                <w:rFonts w:hint="eastAsia" w:ascii="宋体" w:hAnsi="宋体"/>
                <w:b/>
                <w:color w:val="000000"/>
                <w:sz w:val="20"/>
                <w:szCs w:val="20"/>
              </w:rPr>
              <w:t>、</w:t>
            </w:r>
            <w:r>
              <w:rPr>
                <w:rFonts w:hint="eastAsia" w:ascii="宋体" w:hAnsi="宋体"/>
                <w:b/>
                <w:color w:val="000000"/>
                <w:sz w:val="20"/>
                <w:szCs w:val="20"/>
                <w:lang w:val="en-US" w:eastAsia="zh-CN"/>
              </w:rPr>
              <w:t>技术部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办公室</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rPr>
              <w:t>不涉及</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rPr>
              <w:t>不涉及</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受审核方位于：北京市海淀区上地十街1号院辉煌国际2号楼1616</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pacing w:val="-10"/>
                <w:sz w:val="20"/>
                <w:szCs w:val="20"/>
              </w:rPr>
              <w:t>产品技术标准号：</w:t>
            </w:r>
          </w:p>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w:t>
            </w:r>
            <w:r>
              <w:rPr>
                <w:rFonts w:hint="eastAsia" w:ascii="宋体" w:hAnsi="宋体"/>
                <w:spacing w:val="-10"/>
                <w:sz w:val="20"/>
                <w:szCs w:val="20"/>
              </w:rPr>
              <w:t>有产品检验报告</w:t>
            </w:r>
            <w:r>
              <w:rPr>
                <w:rFonts w:hint="eastAsia" w:ascii="宋体" w:hAnsi="宋体"/>
                <w:spacing w:val="-10"/>
                <w:sz w:val="20"/>
                <w:szCs w:val="20"/>
              </w:rPr>
              <w:sym w:font="Wingdings 2" w:char="00A3"/>
            </w:r>
            <w:r>
              <w:rPr>
                <w:rFonts w:hint="eastAsia" w:ascii="宋体" w:hAnsi="宋体"/>
                <w:sz w:val="20"/>
                <w:szCs w:val="20"/>
              </w:rPr>
              <w:t>是</w:t>
            </w:r>
            <w:r>
              <w:rPr>
                <w:rFonts w:hint="eastAsia" w:ascii="宋体" w:hAnsi="宋体"/>
                <w:color w:val="000000"/>
                <w:spacing w:val="-10"/>
                <w:sz w:val="20"/>
                <w:szCs w:val="20"/>
              </w:rPr>
              <w:sym w:font="Wingdings 2" w:char="00A3"/>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（部分产品）</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lang w:val="zh-CN"/>
              </w:rPr>
              <w:t>客户需求沟通—制定推广方案—推广的准备—实施技术推介（广告、讲解、电子版演示）—后期跟踪服务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color w:val="000000"/>
                <w:sz w:val="20"/>
                <w:szCs w:val="20"/>
                <w:lang w:val="zh-CN"/>
              </w:rPr>
              <w:t>实施技术推介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zh-CN"/>
              </w:rPr>
              <w:t>技术服务提供控制程序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zh-CN"/>
              </w:rPr>
              <w:t>实施技术推介</w:t>
            </w:r>
            <w:r>
              <w:rPr>
                <w:rFonts w:hint="eastAsia" w:ascii="宋体" w:hAnsi="宋体"/>
                <w:color w:val="000000"/>
                <w:sz w:val="20"/>
                <w:szCs w:val="20"/>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ascii="宋体"/>
                <w:color w:val="000000"/>
                <w:spacing w:val="-1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主要设备：电脑、打印机等办公设备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无特殊要求、干净整洁即可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w:t>
            </w:r>
            <w:r>
              <w:rPr>
                <w:rFonts w:hint="eastAsia" w:ascii="宋体"/>
                <w:color w:val="000000"/>
                <w:sz w:val="20"/>
                <w:szCs w:val="20"/>
              </w:rPr>
              <w:t>人，其中管理人员：</w:t>
            </w:r>
            <w:r>
              <w:rPr>
                <w:rFonts w:hint="eastAsia" w:ascii="宋体"/>
                <w:color w:val="000000"/>
                <w:sz w:val="20"/>
                <w:szCs w:val="20"/>
                <w:lang w:val="en-US" w:eastAsia="zh-CN"/>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技术部</w:t>
            </w:r>
          </w:p>
          <w:p>
            <w:pPr>
              <w:spacing w:line="360" w:lineRule="auto"/>
              <w:rPr>
                <w:rFonts w:ascii="宋体"/>
                <w:b/>
                <w:color w:val="000000"/>
                <w:sz w:val="20"/>
                <w:szCs w:val="20"/>
              </w:rPr>
            </w:pPr>
            <w:r>
              <w:rPr>
                <w:rFonts w:hint="eastAsia" w:ascii="宋体" w:hAnsi="宋体"/>
                <w:b/>
                <w:color w:val="000000"/>
                <w:sz w:val="20"/>
                <w:szCs w:val="20"/>
              </w:rPr>
              <w:t>重点审核过程：服务过程控制、放行控制</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策划了目的、范围、</w:t>
            </w:r>
            <w:r>
              <w:rPr>
                <w:rFonts w:hint="eastAsia" w:ascii="宋体" w:hAnsi="宋体"/>
                <w:b/>
                <w:color w:val="000000"/>
                <w:sz w:val="20"/>
                <w:szCs w:val="20"/>
                <w:lang w:val="en-US" w:eastAsia="zh-CN"/>
              </w:rPr>
              <w:t>准则</w:t>
            </w:r>
            <w:r>
              <w:rPr>
                <w:rFonts w:hint="eastAsia" w:ascii="宋体" w:hAnsi="宋体"/>
                <w:b/>
                <w:color w:val="000000"/>
                <w:sz w:val="20"/>
                <w:szCs w:val="20"/>
              </w:rPr>
              <w:t>、</w:t>
            </w:r>
            <w:r>
              <w:rPr>
                <w:rFonts w:hint="eastAsia" w:ascii="宋体" w:hAnsi="宋体"/>
                <w:b/>
                <w:color w:val="000000"/>
                <w:sz w:val="20"/>
                <w:szCs w:val="20"/>
                <w:lang w:val="en-US" w:eastAsia="zh-CN"/>
              </w:rPr>
              <w:t>频次、</w:t>
            </w:r>
            <w:r>
              <w:rPr>
                <w:rFonts w:hint="eastAsia" w:ascii="宋体" w:hAnsi="宋体"/>
                <w:b/>
                <w:color w:val="000000"/>
                <w:sz w:val="20"/>
                <w:szCs w:val="20"/>
              </w:rPr>
              <w:t>方法、内审员、各部门审核内容、及安排等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覆盖管理系统范围内活动及标准要求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
                <w:color w:val="000000"/>
                <w:sz w:val="20"/>
                <w:szCs w:val="20"/>
              </w:rPr>
            </w:pPr>
            <w:r>
              <w:rPr>
                <w:rFonts w:hint="eastAsia" w:ascii="宋体" w:hAnsi="宋体"/>
                <w:b/>
                <w:color w:val="000000"/>
                <w:sz w:val="20"/>
                <w:szCs w:val="20"/>
                <w:lang w:val="zh-CN"/>
              </w:rPr>
              <w:t>这次内审是一次比较成功的审核，同时也发现我公司的质量管理体系运行基本是正常的、有效的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策划了目的、时间、地点、参加人、各部门准备资料等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输入充分，内容覆盖标准条款内容。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
                <w:color w:val="000000"/>
                <w:sz w:val="20"/>
                <w:szCs w:val="20"/>
              </w:rPr>
            </w:pPr>
            <w:r>
              <w:rPr>
                <w:rFonts w:hint="eastAsia" w:ascii="宋体" w:hAnsi="宋体"/>
                <w:b/>
                <w:color w:val="000000"/>
                <w:sz w:val="20"/>
                <w:szCs w:val="20"/>
              </w:rPr>
              <w:t>公司新版体系自</w:t>
            </w:r>
            <w:r>
              <w:rPr>
                <w:rFonts w:hint="eastAsia" w:ascii="宋体" w:hAnsi="宋体"/>
                <w:b/>
                <w:color w:val="000000"/>
                <w:sz w:val="20"/>
                <w:szCs w:val="20"/>
                <w:lang w:val="en-US" w:eastAsia="zh-CN"/>
              </w:rPr>
              <w:t>运行</w:t>
            </w:r>
            <w:r>
              <w:rPr>
                <w:rFonts w:hint="eastAsia" w:ascii="宋体" w:hAnsi="宋体"/>
                <w:b/>
                <w:color w:val="000000"/>
                <w:sz w:val="20"/>
                <w:szCs w:val="20"/>
              </w:rPr>
              <w:t>以来，体系运行是有效的、充分的、适宜的。质量目标是适宜的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内审、管理评审基本有效，已具备二阶段审核条件。</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A3"/>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A3"/>
      </w: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r>
        <w:rPr>
          <w:rFonts w:ascii="宋体" w:hAnsi="宋体"/>
          <w:b/>
          <w:color w:val="000000"/>
          <w:sz w:val="20"/>
          <w:szCs w:val="20"/>
          <w:u w:val="single"/>
        </w:rPr>
        <w:t>_太阳能光伏产品（光伏组件）清洗技术推广服务</w:t>
      </w:r>
    </w:p>
    <w:p>
      <w:pPr>
        <w:spacing w:before="156" w:beforeLines="50" w:after="62" w:afterLines="20" w:line="360" w:lineRule="exact"/>
        <w:rPr>
          <w:rFonts w:ascii="宋体"/>
          <w:b/>
          <w:bCs/>
          <w:color w:val="000000"/>
          <w:sz w:val="26"/>
          <w:szCs w:val="26"/>
        </w:rPr>
      </w:pPr>
      <w:r>
        <w:drawing>
          <wp:anchor distT="0" distB="0" distL="114300" distR="114300" simplePos="0" relativeHeight="251658240" behindDoc="1" locked="0" layoutInCell="1" allowOverlap="1">
            <wp:simplePos x="0" y="0"/>
            <wp:positionH relativeFrom="column">
              <wp:posOffset>2007235</wp:posOffset>
            </wp:positionH>
            <wp:positionV relativeFrom="paragraph">
              <wp:posOffset>121285</wp:posOffset>
            </wp:positionV>
            <wp:extent cx="1025525" cy="58610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25525" cy="58610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1044" w:firstLineChars="400"/>
        <w:rPr>
          <w:rFonts w:ascii="宋体"/>
          <w:b/>
          <w:bCs/>
          <w:color w:val="000000"/>
          <w:sz w:val="26"/>
          <w:szCs w:val="26"/>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rPr>
        <w:t>/</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2020年</w:t>
      </w:r>
      <w:r>
        <w:rPr>
          <w:rFonts w:hint="eastAsia" w:ascii="宋体" w:hAnsi="宋体"/>
          <w:b/>
          <w:color w:val="000000"/>
          <w:lang w:val="en-US" w:eastAsia="zh-CN"/>
        </w:rPr>
        <w:t>4</w:t>
      </w:r>
      <w:r>
        <w:rPr>
          <w:rFonts w:hint="eastAsia" w:ascii="宋体" w:hAnsi="宋体"/>
          <w:b/>
          <w:color w:val="000000"/>
        </w:rPr>
        <w:t>月</w:t>
      </w:r>
      <w:r>
        <w:rPr>
          <w:rFonts w:hint="eastAsia" w:ascii="宋体" w:hAnsi="宋体"/>
          <w:b/>
          <w:color w:val="000000"/>
          <w:lang w:val="en-US" w:eastAsia="zh-CN"/>
        </w:rPr>
        <w:t>26</w:t>
      </w:r>
      <w:r>
        <w:rPr>
          <w:rFonts w:hint="eastAsia" w:ascii="宋体" w:hAnsi="宋体"/>
          <w:b/>
          <w:color w:val="000000"/>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pStyle w:val="4"/>
        <w:pBdr>
          <w:bottom w:val="none" w:color="auto" w:sz="0" w:space="0"/>
        </w:pBdr>
        <w:ind w:right="600" w:firstLine="660"/>
        <w:rPr>
          <w:rFonts w:eastAsia="隶书"/>
          <w:color w:val="000000"/>
          <w:sz w:val="32"/>
          <w:szCs w:val="32"/>
        </w:rPr>
      </w:pPr>
    </w:p>
    <w:p>
      <w:pPr>
        <w:pStyle w:val="4"/>
        <w:pBdr>
          <w:bottom w:val="none" w:color="auto" w:sz="0" w:space="0"/>
        </w:pBdr>
        <w:ind w:right="600"/>
        <w:jc w:val="both"/>
        <w:rPr>
          <w:rFonts w:eastAsia="隶书"/>
          <w:color w:val="000000"/>
          <w:sz w:val="32"/>
          <w:szCs w:val="32"/>
        </w:rPr>
      </w:pPr>
    </w:p>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1"/>
      </w:pBdr>
      <w:spacing w:line="320" w:lineRule="exact"/>
      <w:ind w:firstLine="720" w:firstLineChars="400"/>
      <w:jc w:val="left"/>
    </w:pPr>
    <w:r>
      <w:pict>
        <v:shape id="文本框 1" o:spid="_x0000_s3074"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54BAB"/>
    <w:rsid w:val="00065B15"/>
    <w:rsid w:val="00072504"/>
    <w:rsid w:val="00084370"/>
    <w:rsid w:val="000A3715"/>
    <w:rsid w:val="000B1456"/>
    <w:rsid w:val="000C5A14"/>
    <w:rsid w:val="000C691C"/>
    <w:rsid w:val="000D203D"/>
    <w:rsid w:val="000D41B8"/>
    <w:rsid w:val="000E78BF"/>
    <w:rsid w:val="000F224E"/>
    <w:rsid w:val="0010395B"/>
    <w:rsid w:val="00134BFD"/>
    <w:rsid w:val="00140F7D"/>
    <w:rsid w:val="00146C97"/>
    <w:rsid w:val="00162C55"/>
    <w:rsid w:val="00183D5D"/>
    <w:rsid w:val="001B2618"/>
    <w:rsid w:val="001B7FFE"/>
    <w:rsid w:val="00203463"/>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B4279"/>
    <w:rsid w:val="004F251A"/>
    <w:rsid w:val="005003C2"/>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54DF6"/>
    <w:rsid w:val="00767600"/>
    <w:rsid w:val="0078148C"/>
    <w:rsid w:val="00787653"/>
    <w:rsid w:val="0079482C"/>
    <w:rsid w:val="007A52BA"/>
    <w:rsid w:val="007A7587"/>
    <w:rsid w:val="007B0C8F"/>
    <w:rsid w:val="007B12F5"/>
    <w:rsid w:val="007C3610"/>
    <w:rsid w:val="007D55C8"/>
    <w:rsid w:val="007D5C94"/>
    <w:rsid w:val="007F06CB"/>
    <w:rsid w:val="007F1B90"/>
    <w:rsid w:val="007F4989"/>
    <w:rsid w:val="00847693"/>
    <w:rsid w:val="00854F9A"/>
    <w:rsid w:val="00871B00"/>
    <w:rsid w:val="008925CF"/>
    <w:rsid w:val="0089273E"/>
    <w:rsid w:val="00896557"/>
    <w:rsid w:val="008C2E1A"/>
    <w:rsid w:val="008D090C"/>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A645A"/>
    <w:rsid w:val="00AB23A7"/>
    <w:rsid w:val="00AC0359"/>
    <w:rsid w:val="00AD1764"/>
    <w:rsid w:val="00B019A4"/>
    <w:rsid w:val="00B107F8"/>
    <w:rsid w:val="00B367EA"/>
    <w:rsid w:val="00B45ECB"/>
    <w:rsid w:val="00B52382"/>
    <w:rsid w:val="00B67A26"/>
    <w:rsid w:val="00B75FC6"/>
    <w:rsid w:val="00B87151"/>
    <w:rsid w:val="00BB115E"/>
    <w:rsid w:val="00BC76F9"/>
    <w:rsid w:val="00BE64CA"/>
    <w:rsid w:val="00C05807"/>
    <w:rsid w:val="00C408AA"/>
    <w:rsid w:val="00C45A34"/>
    <w:rsid w:val="00C557E5"/>
    <w:rsid w:val="00C64983"/>
    <w:rsid w:val="00C70853"/>
    <w:rsid w:val="00C73DE6"/>
    <w:rsid w:val="00C74FD8"/>
    <w:rsid w:val="00C81EA5"/>
    <w:rsid w:val="00CA0B06"/>
    <w:rsid w:val="00CB5B5A"/>
    <w:rsid w:val="00CC5C6F"/>
    <w:rsid w:val="00CC5D3D"/>
    <w:rsid w:val="00CC7F51"/>
    <w:rsid w:val="00CF7756"/>
    <w:rsid w:val="00D1718E"/>
    <w:rsid w:val="00D87803"/>
    <w:rsid w:val="00DD092B"/>
    <w:rsid w:val="00DD6639"/>
    <w:rsid w:val="00DD69B1"/>
    <w:rsid w:val="00DE78F6"/>
    <w:rsid w:val="00DF55BF"/>
    <w:rsid w:val="00E063C3"/>
    <w:rsid w:val="00E46514"/>
    <w:rsid w:val="00E654D7"/>
    <w:rsid w:val="00E837C5"/>
    <w:rsid w:val="00E8551A"/>
    <w:rsid w:val="00EA5E27"/>
    <w:rsid w:val="00EC3AC2"/>
    <w:rsid w:val="00EC5AF6"/>
    <w:rsid w:val="00ED43D0"/>
    <w:rsid w:val="00EE5187"/>
    <w:rsid w:val="00EF1786"/>
    <w:rsid w:val="00EF7D0C"/>
    <w:rsid w:val="00F07780"/>
    <w:rsid w:val="00F132D7"/>
    <w:rsid w:val="00F57EB8"/>
    <w:rsid w:val="00F651EB"/>
    <w:rsid w:val="00F769D3"/>
    <w:rsid w:val="00F9713E"/>
    <w:rsid w:val="00FA3157"/>
    <w:rsid w:val="00FB7F57"/>
    <w:rsid w:val="00FE639C"/>
    <w:rsid w:val="02E07729"/>
    <w:rsid w:val="0A77202E"/>
    <w:rsid w:val="0BCF29C8"/>
    <w:rsid w:val="0F535AED"/>
    <w:rsid w:val="1C102D09"/>
    <w:rsid w:val="1CD5576A"/>
    <w:rsid w:val="21A13CEC"/>
    <w:rsid w:val="25220C07"/>
    <w:rsid w:val="30A64288"/>
    <w:rsid w:val="351118A0"/>
    <w:rsid w:val="3BEA2605"/>
    <w:rsid w:val="42C741CF"/>
    <w:rsid w:val="49916B26"/>
    <w:rsid w:val="4E7F1263"/>
    <w:rsid w:val="5009288E"/>
    <w:rsid w:val="52584BEE"/>
    <w:rsid w:val="53E040A8"/>
    <w:rsid w:val="57FE21D9"/>
    <w:rsid w:val="62362907"/>
    <w:rsid w:val="64D05DA3"/>
    <w:rsid w:val="69CA6789"/>
    <w:rsid w:val="6A5F6C3E"/>
    <w:rsid w:val="6E3043BF"/>
    <w:rsid w:val="75A05C2D"/>
    <w:rsid w:val="7F9276E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next w:val="1"/>
    <w:link w:val="9"/>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link w:val="4"/>
    <w:qFormat/>
    <w:locked/>
    <w:uiPriority w:val="99"/>
    <w:rPr>
      <w:rFonts w:ascii="Calibri" w:hAnsi="Calibri" w:eastAsia="宋体" w:cs="Times New Roman"/>
      <w:sz w:val="18"/>
      <w:szCs w:val="18"/>
    </w:rPr>
  </w:style>
  <w:style w:type="character" w:customStyle="1" w:styleId="10">
    <w:name w:val="批注框文本 Char"/>
    <w:link w:val="2"/>
    <w:semiHidden/>
    <w:qFormat/>
    <w:locked/>
    <w:uiPriority w:val="99"/>
    <w:rPr>
      <w:rFonts w:ascii="Times New Roman" w:hAnsi="Times New Roman" w:eastAsia="宋体" w:cs="Times New Roman"/>
      <w:sz w:val="18"/>
      <w:szCs w:val="18"/>
    </w:rPr>
  </w:style>
  <w:style w:type="character" w:customStyle="1" w:styleId="11">
    <w:name w:val="页脚 Char"/>
    <w:link w:val="3"/>
    <w:qFormat/>
    <w:locked/>
    <w:uiPriority w:val="99"/>
    <w:rPr>
      <w:rFonts w:ascii="Times New Roman" w:hAnsi="Times New Roman" w:eastAsia="宋体" w:cs="Times New Roman"/>
      <w:sz w:val="18"/>
      <w:szCs w:val="18"/>
    </w:rPr>
  </w:style>
  <w:style w:type="character" w:customStyle="1" w:styleId="12">
    <w:name w:val="副标题 Char"/>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1070</Words>
  <Characters>6100</Characters>
  <Lines>50</Lines>
  <Paragraphs>14</Paragraphs>
  <TotalTime>0</TotalTime>
  <ScaleCrop>false</ScaleCrop>
  <LinksUpToDate>false</LinksUpToDate>
  <CharactersWithSpaces>7156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acer</cp:lastModifiedBy>
  <dcterms:modified xsi:type="dcterms:W3CDTF">2020-04-28T11:47:54Z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