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20628-2023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厦门闽矿测绘院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91350203155594333K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朱振齐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林昌旗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125395183@qq.com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15980906652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15980906652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83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