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铜陵市灵芝电器有限公司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铜陵市灵芝电器有限公司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安徽省铜陵市郊区大通镇金华村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244000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安徽省铜陵市郊区大通镇金华村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244000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马连华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13956256486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马连华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马禄</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矿山设备的生产（资质许可范围内除外）</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ascii="宋体" w:hAnsi="宋体"/>
                <w:b/>
                <w:color w:val="000000" w:themeColor="text1"/>
                <w:sz w:val="20"/>
                <w:szCs w:val="20"/>
              </w:rPr>
              <w:t>领导层</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spacing w:val="-20"/>
                <w:szCs w:val="21"/>
              </w:rPr>
              <w:t>内外部环境、领导作用、风险识别、体系策划、资源支持、管理评审、持续改进等，</w:t>
            </w:r>
            <w:r>
              <w:rPr>
                <w:rFonts w:ascii="宋体" w:hAnsi="宋体"/>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综合部</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spacing w:val="-20"/>
                <w:szCs w:val="21"/>
              </w:rPr>
              <w:t>文件和记录控制过程；人力资源管理过程；资源提供与管理过程控制；内外部信息交流过程；内审管理；内外部信息交流、风险评价和风险控制措施的确定等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ascii="宋体" w:hAnsi="宋体"/>
                <w:b/>
                <w:color w:val="000000" w:themeColor="text1"/>
                <w:sz w:val="20"/>
                <w:szCs w:val="20"/>
              </w:rPr>
              <w:t>生产</w:t>
            </w:r>
            <w:r>
              <w:rPr>
                <w:rFonts w:hint="eastAsia" w:ascii="宋体" w:hAnsi="宋体"/>
                <w:b/>
                <w:color w:val="000000" w:themeColor="text1"/>
                <w:sz w:val="20"/>
                <w:szCs w:val="20"/>
                <w:lang w:val="en-US" w:eastAsia="zh-CN"/>
              </w:rPr>
              <w:t>部</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spacing w:val="-20"/>
                <w:szCs w:val="21"/>
              </w:rPr>
              <w:t>基础设施、过程环境、服务策划和实现过程、投诉处理过程、产品和服务的要求、纠正预防、改进、管理体系运行过程控制等；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auto"/>
                <w:szCs w:val="21"/>
                <w:lang w:val="en-US" w:eastAsia="zh-CN"/>
              </w:rPr>
              <w:t>供销部</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color w:val="auto"/>
                <w:spacing w:val="-20"/>
                <w:szCs w:val="21"/>
              </w:rPr>
              <w:t>原料采购</w:t>
            </w:r>
            <w:r>
              <w:rPr>
                <w:rFonts w:hint="eastAsia" w:ascii="宋体" w:hAnsi="宋体"/>
                <w:bCs/>
                <w:color w:val="auto"/>
                <w:spacing w:val="-20"/>
                <w:szCs w:val="21"/>
                <w:lang w:eastAsia="zh-CN"/>
              </w:rPr>
              <w:t>、</w:t>
            </w:r>
            <w:r>
              <w:rPr>
                <w:rFonts w:hint="eastAsia" w:ascii="宋体" w:hAnsi="宋体"/>
                <w:bCs/>
                <w:color w:val="auto"/>
                <w:spacing w:val="-20"/>
                <w:szCs w:val="21"/>
              </w:rPr>
              <w:t>产品的销售、客户满意调查</w:t>
            </w:r>
            <w:r>
              <w:rPr>
                <w:rFonts w:hint="eastAsia" w:ascii="宋体" w:hAnsi="宋体"/>
                <w:bCs/>
                <w:color w:val="auto"/>
                <w:spacing w:val="-20"/>
                <w:szCs w:val="21"/>
                <w:lang w:eastAsia="zh-CN"/>
              </w:rPr>
              <w:t>、</w:t>
            </w:r>
            <w:r>
              <w:rPr>
                <w:rFonts w:hint="eastAsia" w:ascii="宋体" w:hAnsi="宋体"/>
                <w:bCs/>
                <w:color w:val="auto"/>
                <w:spacing w:val="-20"/>
                <w:szCs w:val="21"/>
              </w:rPr>
              <w:t>产品的运输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auto"/>
                <w:szCs w:val="21"/>
                <w:lang w:val="en-US" w:eastAsia="zh-CN"/>
              </w:rPr>
              <w:t>质管部</w:t>
            </w:r>
          </w:p>
        </w:tc>
        <w:tc>
          <w:tcPr>
            <w:tcW w:w="6804" w:type="dxa"/>
            <w:vAlign w:val="top"/>
          </w:tcPr>
          <w:p>
            <w:pPr>
              <w:rPr>
                <w:rFonts w:ascii="宋体" w:hAnsi="宋体"/>
                <w:b/>
                <w:color w:val="000000" w:themeColor="text1"/>
                <w:spacing w:val="-20"/>
                <w:szCs w:val="21"/>
                <w:u w:val="single"/>
              </w:rPr>
            </w:pPr>
            <w:r>
              <w:rPr>
                <w:rFonts w:hint="eastAsia" w:ascii="宋体" w:hAnsi="宋体"/>
                <w:bCs/>
                <w:color w:val="auto"/>
                <w:spacing w:val="-20"/>
                <w:szCs w:val="21"/>
              </w:rPr>
              <w:t>原料采购过程</w:t>
            </w:r>
            <w:r>
              <w:rPr>
                <w:rFonts w:hint="eastAsia" w:ascii="宋体" w:hAnsi="宋体"/>
                <w:bCs/>
                <w:color w:val="auto"/>
                <w:spacing w:val="-20"/>
                <w:szCs w:val="21"/>
                <w:lang w:eastAsia="zh-CN"/>
              </w:rPr>
              <w:t>，</w:t>
            </w:r>
            <w:r>
              <w:rPr>
                <w:rFonts w:hint="eastAsia" w:ascii="宋体" w:hAnsi="宋体"/>
                <w:bCs/>
                <w:color w:val="auto"/>
                <w:spacing w:val="-20"/>
                <w:szCs w:val="21"/>
              </w:rPr>
              <w:t>监视和测量过程、不合格品控制、纠正和预防措施的控制、监视和测量设备控制过程</w:t>
            </w:r>
            <w:r>
              <w:rPr>
                <w:rFonts w:hint="eastAsia" w:ascii="宋体" w:hAnsi="宋体"/>
                <w:bCs/>
                <w:color w:val="auto"/>
                <w:spacing w:val="-20"/>
                <w:szCs w:val="21"/>
                <w:lang w:eastAsia="zh-CN"/>
              </w:rPr>
              <w:t>。</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矿山设备的生产（资质许可范围内除外）</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生产制造</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台</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总经理: 马连华</w:t>
            </w:r>
          </w:p>
          <w:p>
            <w:pPr>
              <w:spacing w:line="2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管理者代表: 马禄，知晓除本身工作职责外，管理体系还赋予其职责和权限， 持续保持管理体系运行的有效性。 公司成立于2007年 ， 经营范围包括：超声波电源、陶瓷过滤机、超声波换能盒、超声波清洗机、矿山设备及机电设备等。</w:t>
            </w:r>
          </w:p>
          <w:p>
            <w:pPr>
              <w:spacing w:line="2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申请认证的范围：矿山设备的生产（资质许可范围内除外） （例如：超声波电源、陶瓷过滤机、超声波振盒 超声波清洗机等）。</w:t>
            </w:r>
          </w:p>
          <w:p>
            <w:pPr>
              <w:spacing w:line="2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覆盖的部门：综合部、生产部（车间）、供销部（仓库）、质管部</w:t>
            </w:r>
          </w:p>
          <w:p>
            <w:pPr>
              <w:spacing w:line="2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覆盖的时期：2019年9月至现在</w:t>
            </w:r>
          </w:p>
          <w:p>
            <w:pPr>
              <w:spacing w:line="240" w:lineRule="exact"/>
              <w:rPr>
                <w:rFonts w:hint="eastAsia" w:ascii="宋体" w:hAnsi="宋体"/>
                <w:sz w:val="24"/>
                <w:lang w:val="en-US" w:eastAsia="zh-CN"/>
              </w:rPr>
            </w:pPr>
            <w:r>
              <w:rPr>
                <w:rFonts w:hint="eastAsia" w:ascii="宋体" w:hAnsi="宋体" w:eastAsia="宋体" w:cs="Times New Roman"/>
                <w:color w:val="auto"/>
                <w:lang w:val="en-US" w:eastAsia="zh-CN"/>
              </w:rPr>
              <w:t>注册地址：安徽省铜陵市郊区大通镇金华村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spacing w:line="240" w:lineRule="exact"/>
              <w:rPr>
                <w:rFonts w:hint="eastAsia" w:ascii="宋体" w:hAnsi="宋体"/>
                <w:color w:val="auto"/>
                <w:lang w:val="en-US" w:eastAsia="zh-CN"/>
              </w:rPr>
            </w:pPr>
            <w:r>
              <w:rPr>
                <w:rFonts w:hint="eastAsia" w:ascii="宋体" w:hAnsi="宋体"/>
                <w:color w:val="auto"/>
                <w:lang w:val="en-US" w:eastAsia="zh-CN"/>
              </w:rPr>
              <w:t>公司相关方包括：顾客、外部供方、"厂界周边企业和居民"、政府机构、审核机构、公司经营者、员工。查《</w:t>
            </w:r>
            <w:r>
              <w:rPr>
                <w:rFonts w:hint="eastAsia" w:ascii="宋体" w:hAnsi="宋体"/>
                <w:color w:val="auto"/>
                <w:lang w:eastAsia="zh-CN"/>
              </w:rPr>
              <w:t>相关方的要求和期望表</w:t>
            </w:r>
            <w:r>
              <w:rPr>
                <w:rFonts w:hint="eastAsia" w:ascii="宋体" w:hAnsi="宋体"/>
                <w:color w:val="auto"/>
                <w:lang w:val="en-US" w:eastAsia="zh-CN"/>
              </w:rPr>
              <w:t>》，明确写明相关方的需求和期望，公司监测的指标或项目以及监测部门和频率。</w:t>
            </w:r>
          </w:p>
          <w:p>
            <w:pPr>
              <w:spacing w:line="240" w:lineRule="exact"/>
              <w:rPr>
                <w:rFonts w:hint="eastAsia" w:ascii="宋体" w:hAnsi="宋体"/>
                <w:lang w:val="en-US" w:eastAsia="zh-CN"/>
              </w:rPr>
            </w:pPr>
            <w:r>
              <w:rPr>
                <w:rFonts w:hint="eastAsia" w:ascii="宋体" w:hAnsi="宋体"/>
                <w:lang w:val="en-US" w:eastAsia="zh-CN"/>
              </w:rPr>
              <w:t>生产部、综合部等相关职能部门通过■日常例会、■现场拜访、■客户调查等多种渠道和方式方法随时了解相关方的需求和期望。作为公司经营风险分析和发展机遇的可利用资源。</w:t>
            </w:r>
          </w:p>
          <w:p>
            <w:pPr>
              <w:spacing w:line="240" w:lineRule="exact"/>
              <w:rPr>
                <w:rFonts w:hint="eastAsia" w:ascii="宋体" w:hAnsi="宋体"/>
                <w:lang w:val="en-US" w:eastAsia="zh-CN"/>
              </w:rPr>
            </w:pPr>
            <w:r>
              <w:rPr>
                <w:rFonts w:hint="eastAsia" w:ascii="宋体" w:hAnsi="宋体"/>
                <w:lang w:val="en-US" w:eastAsia="zh-CN"/>
              </w:rPr>
              <w:t>与公司高管交流，内外部相关方需求分析到位。</w:t>
            </w:r>
          </w:p>
          <w:p>
            <w:pPr>
              <w:spacing w:line="240" w:lineRule="exact"/>
              <w:rPr>
                <w:rFonts w:hint="eastAsia" w:ascii="宋体" w:hAnsi="宋体"/>
                <w:sz w:val="24"/>
                <w:lang w:val="en-US" w:eastAsia="zh-CN"/>
              </w:rPr>
            </w:pPr>
            <w:r>
              <w:rPr>
                <w:rFonts w:hint="eastAsia" w:ascii="宋体" w:hAnsi="宋体"/>
                <w:lang w:val="en-US" w:eastAsia="zh-C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宋体" w:hAnsi="宋体" w:eastAsia="宋体" w:cs="Times New Roman"/>
                <w:lang w:val="en-US" w:eastAsia="zh-CN"/>
              </w:rPr>
            </w:pPr>
            <w:r>
              <w:rPr>
                <w:rFonts w:hint="eastAsia" w:ascii="宋体" w:hAnsi="宋体" w:eastAsia="宋体" w:cs="Times New Roman"/>
                <w:lang w:val="en-US" w:eastAsia="zh-CN"/>
              </w:rPr>
              <w:t>企业质量方针：“科学管理，持续改进，精益求精，为顾客提供优质的产品和满意的服务。”</w:t>
            </w:r>
          </w:p>
          <w:p>
            <w:pPr>
              <w:spacing w:line="240" w:lineRule="exact"/>
              <w:rPr>
                <w:rFonts w:hint="eastAsia" w:ascii="宋体" w:hAnsi="宋体"/>
                <w:lang w:val="en-US" w:eastAsia="zh-CN"/>
              </w:rPr>
            </w:pPr>
            <w:r>
              <w:rPr>
                <w:rFonts w:hint="eastAsia" w:ascii="宋体" w:hAnsi="宋体" w:eastAsia="宋体" w:cs="Times New Roman"/>
                <w:lang w:val="en-US" w:eastAsia="zh-CN"/>
              </w:rPr>
              <w:t>与公司的经营宗旨相适应，体现公司在质量方面追求的承诺。体现了满足和遵守相关法律法规的承诺、体现了持续改进管理体系的承诺，为质量目标的制定和评审提供了框架，通过组织学习培训， 使全员了解公司质量方针的内涵。为质量方针的实现努力工作，经管理评审确认，方针适合于公司现状，目前暂不作修订。</w:t>
            </w:r>
            <w:r>
              <w:rPr>
                <w:rFonts w:hint="eastAsia" w:ascii="宋体" w:hAnsi="宋体"/>
                <w:lang w:val="en-US" w:eastAsia="zh-CN"/>
              </w:rPr>
              <w:t xml:space="preserve">在组织内得到沟通、理解和应用，通过：展板；标语；会议；文件发放  </w:t>
            </w:r>
          </w:p>
          <w:p>
            <w:pPr>
              <w:spacing w:line="240" w:lineRule="exact"/>
              <w:rPr>
                <w:b/>
                <w:color w:val="000000" w:themeColor="text1"/>
              </w:rPr>
            </w:pPr>
            <w:r>
              <w:rPr>
                <w:rFonts w:hint="eastAsia" w:ascii="宋体" w:hAnsi="宋体"/>
                <w:lang w:val="en-US" w:eastAsia="zh-CN"/>
              </w:rPr>
              <w:t>在相关方有需要时提供。通过：网站；宣传册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b/>
                <w:color w:val="000000" w:themeColor="text1"/>
              </w:rPr>
            </w:pPr>
            <w:r>
              <w:rPr>
                <w:rFonts w:hint="eastAsia"/>
                <w:b/>
                <w:color w:val="000000" w:themeColor="text1"/>
              </w:rPr>
              <w:t>风险识别与控制策划（QMS）</w:t>
            </w:r>
          </w:p>
          <w:p>
            <w:pPr>
              <w:numPr>
                <w:ilvl w:val="0"/>
                <w:numId w:val="0"/>
              </w:numPr>
              <w:spacing w:line="240" w:lineRule="exact"/>
              <w:ind w:leftChars="0"/>
              <w:rPr>
                <w:rFonts w:hint="eastAsia"/>
                <w:b w:val="0"/>
                <w:bCs/>
                <w:color w:val="000000" w:themeColor="text1"/>
                <w:lang w:val="en-US" w:eastAsia="zh-CN"/>
              </w:rPr>
            </w:pPr>
            <w:r>
              <w:rPr>
                <w:rFonts w:hint="eastAsia"/>
                <w:b w:val="0"/>
                <w:bCs/>
                <w:color w:val="000000" w:themeColor="text1"/>
                <w:lang w:val="en-US" w:eastAsia="zh-CN"/>
              </w:rPr>
              <w:t>公司在策划质量管理体系时，为确保质量管理体系能够实现其预期结果、增强有利影响避免或减少不利影响并实现改进，管理者代表考虑公司环境有关的外部和内部因素、相关方的需求和期望，通过推动SWOT分析方法来确定应对风险和机遇措施。</w:t>
            </w:r>
          </w:p>
          <w:p>
            <w:pPr>
              <w:numPr>
                <w:ilvl w:val="0"/>
                <w:numId w:val="0"/>
              </w:numPr>
              <w:spacing w:line="240" w:lineRule="exact"/>
              <w:ind w:leftChars="0"/>
              <w:rPr>
                <w:rFonts w:hint="eastAsia"/>
                <w:b w:val="0"/>
                <w:bCs/>
                <w:color w:val="000000" w:themeColor="text1"/>
                <w:lang w:val="en-US" w:eastAsia="zh-CN"/>
              </w:rPr>
            </w:pPr>
            <w:r>
              <w:rPr>
                <w:rFonts w:hint="eastAsia"/>
                <w:b w:val="0"/>
                <w:bCs/>
                <w:color w:val="000000" w:themeColor="text1"/>
                <w:lang w:val="en-US" w:eastAsia="zh-CN"/>
              </w:rPr>
              <w:t>提供公司质量管理体系《风险和机遇评估及应对措施分析表》《风险和机会应对措施有效性评价表》，对管理流程（公司运营）、人员的流动、员工业务素质、绩效考核、法规要求、相关方要求、竞争、市场、文化、社会、经济风险等进行了措施应对策划。</w:t>
            </w:r>
          </w:p>
          <w:p>
            <w:pPr>
              <w:numPr>
                <w:ilvl w:val="0"/>
                <w:numId w:val="0"/>
              </w:numPr>
              <w:spacing w:line="240" w:lineRule="exact"/>
              <w:ind w:leftChars="0"/>
              <w:rPr>
                <w:b/>
                <w:color w:val="000000" w:themeColor="text1"/>
              </w:rPr>
            </w:pPr>
            <w:r>
              <w:rPr>
                <w:rFonts w:hint="eastAsia"/>
                <w:b w:val="0"/>
                <w:bCs/>
                <w:color w:val="000000" w:themeColor="text1"/>
                <w:lang w:val="en-US" w:eastAsia="zh-CN"/>
              </w:rPr>
              <w:t>通过制定相应管理制度，在质量管理体系过程中整合并实施这些措施，通过内审和生产调度会等方式评价这些措施的有效性。并保持应对风险和机遇的措施与其对产品和服务符合性的潜在影响相适应。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rPr>
                <w:color w:val="auto"/>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numPr>
                <w:ilvl w:val="0"/>
                <w:numId w:val="0"/>
              </w:numPr>
              <w:spacing w:line="240" w:lineRule="exact"/>
              <w:ind w:leftChars="0"/>
              <w:rPr>
                <w:rFonts w:hint="default"/>
                <w:b w:val="0"/>
                <w:bCs/>
                <w:color w:val="000000" w:themeColor="text1"/>
                <w:lang w:val="en-US" w:eastAsia="zh-CN"/>
              </w:rPr>
            </w:pPr>
            <w:r>
              <w:rPr>
                <w:rFonts w:hint="eastAsia"/>
                <w:b w:val="0"/>
                <w:bCs/>
                <w:color w:val="000000" w:themeColor="text1"/>
                <w:lang w:val="en-US" w:eastAsia="zh-CN"/>
              </w:rPr>
              <w:t>生产工艺流程：订购原材料</w:t>
            </w:r>
            <w:r>
              <w:rPr>
                <w:rFonts w:hint="default"/>
                <w:b w:val="0"/>
                <w:bCs/>
                <w:color w:val="000000" w:themeColor="text1"/>
                <w:lang w:val="en-US" w:eastAsia="zh-CN"/>
              </w:rPr>
              <w:t>→</w:t>
            </w:r>
            <w:r>
              <w:rPr>
                <w:rFonts w:hint="eastAsia"/>
                <w:b w:val="0"/>
                <w:bCs/>
                <w:color w:val="000000" w:themeColor="text1"/>
                <w:lang w:val="en-US" w:eastAsia="zh-CN"/>
              </w:rPr>
              <w:t>材料剪裁、折弯</w:t>
            </w:r>
            <w:r>
              <w:rPr>
                <w:rFonts w:hint="default"/>
                <w:b w:val="0"/>
                <w:bCs/>
                <w:color w:val="000000" w:themeColor="text1"/>
                <w:lang w:val="en-US" w:eastAsia="zh-CN"/>
              </w:rPr>
              <w:t>→</w:t>
            </w:r>
            <w:r>
              <w:rPr>
                <w:rFonts w:hint="eastAsia"/>
                <w:b w:val="0"/>
                <w:bCs/>
                <w:color w:val="000000" w:themeColor="text1"/>
                <w:lang w:val="en-US" w:eastAsia="zh-CN"/>
              </w:rPr>
              <w:t>打磨</w:t>
            </w:r>
            <w:r>
              <w:rPr>
                <w:rFonts w:hint="default"/>
                <w:b w:val="0"/>
                <w:bCs/>
                <w:color w:val="000000" w:themeColor="text1"/>
                <w:lang w:val="en-US" w:eastAsia="zh-CN"/>
              </w:rPr>
              <w:t>→</w:t>
            </w:r>
            <w:r>
              <w:rPr>
                <w:rFonts w:hint="eastAsia"/>
                <w:b w:val="0"/>
                <w:bCs/>
                <w:color w:val="000000" w:themeColor="text1"/>
                <w:lang w:val="en-US" w:eastAsia="zh-CN"/>
              </w:rPr>
              <w:t>加工</w:t>
            </w:r>
            <w:r>
              <w:rPr>
                <w:rFonts w:hint="default"/>
                <w:b w:val="0"/>
                <w:bCs/>
                <w:color w:val="000000" w:themeColor="text1"/>
                <w:lang w:val="en-US" w:eastAsia="zh-CN"/>
              </w:rPr>
              <w:t>→</w:t>
            </w:r>
            <w:r>
              <w:rPr>
                <w:rFonts w:hint="eastAsia"/>
                <w:b w:val="0"/>
                <w:bCs/>
                <w:color w:val="000000" w:themeColor="text1"/>
                <w:lang w:val="en-US" w:eastAsia="zh-CN"/>
              </w:rPr>
              <w:t>粘胶</w:t>
            </w:r>
            <w:r>
              <w:rPr>
                <w:rFonts w:hint="default"/>
                <w:b w:val="0"/>
                <w:bCs/>
                <w:color w:val="000000" w:themeColor="text1"/>
                <w:lang w:val="en-US" w:eastAsia="zh-CN"/>
              </w:rPr>
              <w:t>→</w:t>
            </w:r>
            <w:r>
              <w:rPr>
                <w:rFonts w:hint="eastAsia"/>
                <w:b w:val="0"/>
                <w:bCs/>
                <w:color w:val="000000" w:themeColor="text1"/>
                <w:lang w:val="en-US" w:eastAsia="zh-CN"/>
              </w:rPr>
              <w:t>焊接</w:t>
            </w:r>
            <w:r>
              <w:rPr>
                <w:rFonts w:hint="default"/>
                <w:b w:val="0"/>
                <w:bCs/>
                <w:color w:val="000000" w:themeColor="text1"/>
                <w:lang w:val="en-US" w:eastAsia="zh-CN"/>
              </w:rPr>
              <w:t>→</w:t>
            </w:r>
            <w:r>
              <w:rPr>
                <w:rFonts w:hint="eastAsia"/>
                <w:b w:val="0"/>
                <w:bCs/>
                <w:color w:val="000000" w:themeColor="text1"/>
                <w:lang w:val="en-US" w:eastAsia="zh-CN"/>
              </w:rPr>
              <w:t>组装</w:t>
            </w:r>
            <w:r>
              <w:rPr>
                <w:rFonts w:hint="default"/>
                <w:b w:val="0"/>
                <w:bCs/>
                <w:color w:val="000000" w:themeColor="text1"/>
                <w:lang w:val="en-US" w:eastAsia="zh-CN"/>
              </w:rPr>
              <w:t>→</w:t>
            </w:r>
            <w:r>
              <w:rPr>
                <w:rFonts w:hint="eastAsia"/>
                <w:b w:val="0"/>
                <w:bCs/>
                <w:color w:val="000000" w:themeColor="text1"/>
                <w:lang w:val="en-US" w:eastAsia="zh-CN"/>
              </w:rPr>
              <w:t>检测</w:t>
            </w:r>
            <w:r>
              <w:rPr>
                <w:rFonts w:hint="default"/>
                <w:b w:val="0"/>
                <w:bCs/>
                <w:color w:val="000000" w:themeColor="text1"/>
                <w:lang w:val="en-US" w:eastAsia="zh-CN"/>
              </w:rPr>
              <w:t>→</w:t>
            </w:r>
            <w:r>
              <w:rPr>
                <w:rFonts w:hint="eastAsia"/>
                <w:b w:val="0"/>
                <w:bCs/>
                <w:color w:val="000000" w:themeColor="text1"/>
                <w:lang w:val="en-US" w:eastAsia="zh-CN"/>
              </w:rPr>
              <w:t>入库</w:t>
            </w:r>
          </w:p>
          <w:p>
            <w:pPr>
              <w:tabs>
                <w:tab w:val="left" w:pos="540"/>
              </w:tabs>
              <w:spacing w:line="300" w:lineRule="exact"/>
              <w:ind w:left="201" w:hanging="201" w:hangingChars="100"/>
              <w:rPr>
                <w:rFonts w:hint="eastAsia" w:ascii="宋体" w:hAnsi="宋体"/>
                <w:b/>
                <w:color w:val="auto"/>
                <w:sz w:val="20"/>
                <w:szCs w:val="20"/>
              </w:rPr>
            </w:pP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产品生产过程焊接为关键过程</w:t>
            </w:r>
            <w:r>
              <w:rPr>
                <w:rFonts w:hint="eastAsia" w:ascii="宋体" w:hAnsi="宋体"/>
                <w:b/>
                <w:color w:val="auto"/>
                <w:sz w:val="20"/>
                <w:szCs w:val="20"/>
                <w:u w:val="single"/>
              </w:rPr>
              <w:t xml:space="preserve">              ，</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 xml:space="preserve">需要确认过程  </w:t>
            </w:r>
            <w:r>
              <w:rPr>
                <w:rFonts w:hint="eastAsia"/>
                <w:b w:val="0"/>
                <w:bCs/>
                <w:color w:val="000000" w:themeColor="text1"/>
                <w:lang w:val="en-US" w:eastAsia="zh-CN"/>
              </w:rPr>
              <w:t>对确认项目：对工艺、设备、人员、</w:t>
            </w:r>
            <w:r>
              <w:rPr>
                <w:rFonts w:hint="eastAsia"/>
                <w:b w:val="0"/>
                <w:bCs/>
                <w:color w:val="auto"/>
                <w:sz w:val="20"/>
                <w:szCs w:val="20"/>
                <w:lang w:val="en-US" w:eastAsia="zh-CN"/>
              </w:rPr>
              <w:t>《电焊机安全操作规程》、《等离子切割机安全操作规程》、《折弯机安全操作规程》、《陶瓷过滤机安装流程》；《超声波电源制作规程》；《超声波振盒制作规程》；</w:t>
            </w:r>
            <w:r>
              <w:rPr>
                <w:rFonts w:hint="eastAsia"/>
                <w:b w:val="0"/>
                <w:bCs/>
                <w:color w:val="000000" w:themeColor="text1"/>
                <w:lang w:val="en-US" w:eastAsia="zh-CN"/>
              </w:rPr>
              <w:t>、相关的程序文件和记录进行了判定和再确认</w:t>
            </w:r>
          </w:p>
          <w:p>
            <w:pPr>
              <w:tabs>
                <w:tab w:val="left" w:pos="540"/>
              </w:tabs>
              <w:spacing w:line="300" w:lineRule="exact"/>
              <w:ind w:left="201" w:hanging="201" w:hangingChars="100"/>
              <w:rPr>
                <w:rFonts w:ascii="宋体" w:hAnsi="宋体"/>
                <w:b/>
                <w:color w:val="auto"/>
                <w:sz w:val="20"/>
                <w:szCs w:val="20"/>
              </w:rPr>
            </w:pPr>
            <w:r>
              <w:rPr>
                <w:b/>
                <w:color w:val="auto"/>
                <w:sz w:val="20"/>
                <w:szCs w:val="20"/>
              </w:rPr>
              <w:pict>
                <v:shape id="_x0000_s2050" o:spid="_x0000_s2050"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auto"/>
                <w:sz w:val="20"/>
                <w:szCs w:val="20"/>
              </w:rPr>
              <w:pict>
                <v:shape id="_x0000_s2051" o:spid="_x0000_s2051"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auto"/>
                <w:sz w:val="20"/>
                <w:szCs w:val="20"/>
              </w:rPr>
              <w:t xml:space="preserve">不适用条款是 </w:t>
            </w:r>
            <w:r>
              <w:rPr>
                <w:rFonts w:hint="eastAsia" w:ascii="宋体" w:hAnsi="宋体"/>
                <w:b/>
                <w:color w:val="auto"/>
                <w:sz w:val="20"/>
                <w:szCs w:val="20"/>
                <w:lang w:val="en-US" w:eastAsia="zh-CN"/>
              </w:rPr>
              <w:t>8.3</w:t>
            </w:r>
            <w:r>
              <w:rPr>
                <w:rFonts w:hint="eastAsia" w:ascii="宋体" w:hAnsi="宋体"/>
                <w:b/>
                <w:color w:val="auto"/>
                <w:sz w:val="20"/>
                <w:szCs w:val="20"/>
              </w:rPr>
              <w:t xml:space="preserve">，不适用理由：   </w:t>
            </w:r>
            <w:r>
              <w:rPr>
                <w:rFonts w:hint="eastAsia"/>
                <w:color w:val="000000"/>
                <w:szCs w:val="18"/>
                <w:u w:val="single"/>
              </w:rPr>
              <w:t xml:space="preserve"> </w:t>
            </w:r>
            <w:r>
              <w:rPr>
                <w:rFonts w:hint="eastAsia"/>
                <w:color w:val="000000"/>
                <w:szCs w:val="18"/>
                <w:u w:val="single"/>
                <w:lang w:val="en-US" w:eastAsia="zh-CN"/>
              </w:rPr>
              <w:t>受审核组织按照客户图纸和合同要求提供生产和服务</w:t>
            </w:r>
            <w:r>
              <w:rPr>
                <w:color w:val="000000"/>
                <w:szCs w:val="18"/>
                <w:u w:val="single"/>
              </w:rPr>
              <w:t xml:space="preserve"> </w:t>
            </w:r>
            <w:bookmarkStart w:id="21" w:name="_GoBack"/>
            <w:bookmarkEnd w:id="21"/>
            <w:r>
              <w:rPr>
                <w:rFonts w:hint="eastAsia" w:ascii="宋体" w:hAnsi="宋体"/>
                <w:b/>
                <w:color w:val="auto"/>
                <w:sz w:val="20"/>
                <w:szCs w:val="20"/>
              </w:rPr>
              <w:t xml:space="preserve">   </w:t>
            </w:r>
          </w:p>
          <w:p>
            <w:pPr>
              <w:tabs>
                <w:tab w:val="left" w:pos="540"/>
              </w:tabs>
              <w:spacing w:line="300" w:lineRule="exact"/>
              <w:ind w:left="201" w:hanging="201" w:hangingChars="100"/>
              <w:rPr>
                <w:rFonts w:ascii="宋体" w:hAnsi="宋体"/>
                <w:b/>
                <w:color w:val="FF0000"/>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法律法规的宣传方式：■会议传达、■规章制度张贴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default" w:ascii="宋体" w:hAnsi="宋体"/>
                <w:b w:val="0"/>
                <w:bCs/>
                <w:color w:val="000000" w:themeColor="text1"/>
                <w:lang w:val="en-US" w:eastAsia="zh-CN"/>
              </w:rPr>
            </w:pPr>
            <w:r>
              <w:rPr>
                <w:rFonts w:hint="default" w:ascii="宋体" w:hAnsi="宋体"/>
                <w:b w:val="0"/>
                <w:bCs/>
                <w:color w:val="000000" w:themeColor="text1"/>
                <w:lang w:val="en-US" w:eastAsia="zh-CN"/>
              </w:rPr>
              <w:t>企业质量目标：一次性检验合格率达到98%以上；产品出厂检验合格率100%；顾客满意度达到97%以上。</w:t>
            </w:r>
          </w:p>
          <w:p>
            <w:pPr>
              <w:rPr>
                <w:rFonts w:hint="default" w:ascii="宋体" w:hAnsi="宋体"/>
                <w:b/>
                <w:color w:val="000000" w:themeColor="text1"/>
                <w:lang w:val="en-US"/>
              </w:rPr>
            </w:pPr>
            <w:r>
              <w:rPr>
                <w:rFonts w:hint="default" w:ascii="宋体" w:hAnsi="宋体"/>
                <w:b w:val="0"/>
                <w:bCs/>
                <w:color w:val="000000" w:themeColor="text1"/>
                <w:lang w:val="en-US" w:eastAsia="zh-CN"/>
              </w:rPr>
              <w:t>查2019年10月1日-2020年3月30日质量目标完成情况表，明确了目标的考核频次、计算方法、责任部门等。经查：目标均已完成。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ascii="宋体" w:hAnsi="宋体"/>
                <w:b/>
                <w:color w:val="auto"/>
                <w:sz w:val="20"/>
                <w:szCs w:val="20"/>
              </w:rPr>
              <w:t>有</w:t>
            </w:r>
            <w:r>
              <w:rPr>
                <w:rFonts w:hint="eastAsia" w:ascii="宋体" w:hAnsi="宋体"/>
                <w:b/>
                <w:color w:val="auto"/>
                <w:sz w:val="20"/>
                <w:szCs w:val="20"/>
              </w:rPr>
              <w:t>《文件和记录控制程序》；体系文件基本能够符合ISO9001:2015的要求；文件从编制、审批到发放、修订均可受控；外来文件（包括法律法规）收集比较全面，并纳入日常的管理中。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ascii="宋体" w:hAnsi="宋体"/>
                <w:b/>
                <w:color w:val="auto"/>
                <w:sz w:val="20"/>
                <w:szCs w:val="20"/>
              </w:rPr>
              <w:t>公司共有员工</w:t>
            </w:r>
            <w:r>
              <w:rPr>
                <w:rFonts w:hint="eastAsia" w:ascii="宋体" w:hAnsi="宋体"/>
                <w:b/>
                <w:color w:val="auto"/>
                <w:sz w:val="20"/>
                <w:szCs w:val="20"/>
                <w:lang w:val="en-US" w:eastAsia="zh-CN"/>
              </w:rPr>
              <w:t>15</w:t>
            </w:r>
            <w:r>
              <w:rPr>
                <w:rFonts w:hint="eastAsia" w:ascii="宋体" w:hAnsi="宋体"/>
                <w:b/>
                <w:color w:val="auto"/>
                <w:sz w:val="20"/>
                <w:szCs w:val="20"/>
              </w:rPr>
              <w:t>人，管理人员</w:t>
            </w:r>
            <w:r>
              <w:rPr>
                <w:rFonts w:hint="eastAsia" w:ascii="宋体" w:hAnsi="宋体"/>
                <w:b/>
                <w:color w:val="auto"/>
                <w:sz w:val="20"/>
                <w:szCs w:val="20"/>
                <w:lang w:val="en-US" w:eastAsia="zh-CN"/>
              </w:rPr>
              <w:t>6</w:t>
            </w:r>
            <w:r>
              <w:rPr>
                <w:rFonts w:hint="eastAsia" w:ascii="宋体" w:hAnsi="宋体"/>
                <w:b/>
                <w:color w:val="auto"/>
                <w:sz w:val="20"/>
                <w:szCs w:val="20"/>
              </w:rPr>
              <w:t>人；能够满足入职要求；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hint="eastAsia" w:ascii="宋体" w:hAnsi="宋体"/>
                <w:b w:val="0"/>
                <w:bCs/>
                <w:color w:val="000000" w:themeColor="text1"/>
                <w:lang w:val="en-US" w:eastAsia="zh-CN"/>
              </w:rPr>
            </w:pPr>
            <w:r>
              <w:rPr>
                <w:rFonts w:hint="eastAsia" w:ascii="宋体" w:hAnsi="宋体"/>
                <w:b w:val="0"/>
                <w:bCs/>
                <w:color w:val="000000" w:themeColor="text1"/>
                <w:lang w:val="en-US" w:eastAsia="zh-CN"/>
              </w:rPr>
              <w:t>数控液压折弯机，液压剪板机，等离子切割机，电焊机，氩弧焊机，气动打标机，空气压缩机，自控远红外烘干炉，汉腾激光机，喷码机，博士电锤，钻铣床，钻床，落地式砂轮机</w:t>
            </w:r>
          </w:p>
          <w:p>
            <w:pPr>
              <w:spacing w:line="240" w:lineRule="exact"/>
              <w:rPr>
                <w:rFonts w:ascii="宋体" w:hAnsi="宋体"/>
                <w:b/>
                <w:color w:val="0000FF"/>
                <w:sz w:val="20"/>
                <w:szCs w:val="20"/>
              </w:rPr>
            </w:pPr>
            <w:r>
              <w:rPr>
                <w:rFonts w:ascii="宋体" w:hAnsi="宋体"/>
                <w:b/>
                <w:color w:val="auto"/>
                <w:sz w:val="20"/>
                <w:szCs w:val="20"/>
              </w:rPr>
              <w:t>现场检查运行完好</w:t>
            </w:r>
            <w:r>
              <w:rPr>
                <w:rFonts w:hint="eastAsia" w:ascii="宋体" w:hAnsi="宋体"/>
                <w:b/>
                <w:color w:val="auto"/>
                <w:sz w:val="20"/>
                <w:szCs w:val="20"/>
              </w:rPr>
              <w:t>；</w:t>
            </w:r>
            <w:r>
              <w:rPr>
                <w:rFonts w:hint="eastAsia" w:ascii="宋体" w:hAnsi="宋体" w:cs="宋体"/>
                <w:color w:val="auto"/>
                <w:kern w:val="0"/>
                <w:szCs w:val="21"/>
                <w:lang w:eastAsia="zh-CN"/>
              </w:rPr>
              <w:t>生产</w:t>
            </w:r>
            <w:r>
              <w:rPr>
                <w:rFonts w:hint="eastAsia" w:ascii="宋体" w:hAnsi="宋体" w:cs="宋体"/>
                <w:color w:val="auto"/>
                <w:kern w:val="0"/>
                <w:szCs w:val="21"/>
                <w:lang w:val="en-US" w:eastAsia="zh-CN"/>
              </w:rPr>
              <w:t>部</w:t>
            </w:r>
            <w:r>
              <w:rPr>
                <w:rFonts w:hint="eastAsia" w:ascii="宋体" w:hAnsi="宋体" w:cs="宋体"/>
                <w:color w:val="auto"/>
                <w:kern w:val="0"/>
                <w:szCs w:val="21"/>
              </w:rPr>
              <w:t>进行了定期维护与保养。</w:t>
            </w:r>
          </w:p>
          <w:p>
            <w:pPr>
              <w:spacing w:line="240" w:lineRule="exact"/>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FF"/>
                <w:sz w:val="20"/>
                <w:szCs w:val="20"/>
              </w:rPr>
            </w:pPr>
            <w:r>
              <w:rPr>
                <w:rFonts w:ascii="宋体" w:hAnsi="宋体"/>
                <w:b/>
                <w:color w:val="auto"/>
                <w:sz w:val="20"/>
                <w:szCs w:val="20"/>
              </w:rPr>
              <w:t>现场检查运行完好</w:t>
            </w:r>
            <w:r>
              <w:rPr>
                <w:rFonts w:hint="eastAsia" w:ascii="宋体" w:hAnsi="宋体"/>
                <w:b/>
                <w:color w:val="auto"/>
                <w:sz w:val="20"/>
                <w:szCs w:val="20"/>
              </w:rPr>
              <w:t>；</w:t>
            </w:r>
            <w:r>
              <w:rPr>
                <w:rFonts w:hint="eastAsia" w:ascii="宋体" w:hAnsi="宋体" w:cs="宋体"/>
                <w:color w:val="auto"/>
                <w:kern w:val="0"/>
                <w:szCs w:val="21"/>
                <w:lang w:eastAsia="zh-CN"/>
              </w:rPr>
              <w:t>生产</w:t>
            </w:r>
            <w:r>
              <w:rPr>
                <w:rFonts w:hint="eastAsia" w:ascii="宋体" w:hAnsi="宋体" w:cs="宋体"/>
                <w:color w:val="auto"/>
                <w:kern w:val="0"/>
                <w:szCs w:val="21"/>
                <w:lang w:val="en-US" w:eastAsia="zh-CN"/>
              </w:rPr>
              <w:t>部</w:t>
            </w:r>
            <w:r>
              <w:rPr>
                <w:rFonts w:hint="eastAsia" w:ascii="宋体" w:hAnsi="宋体" w:cs="宋体"/>
                <w:color w:val="auto"/>
                <w:kern w:val="0"/>
                <w:szCs w:val="21"/>
              </w:rPr>
              <w:t>进行了定期维护与保养。</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b/>
                <w:color w:val="000000" w:themeColor="text1"/>
                <w:sz w:val="20"/>
                <w:szCs w:val="20"/>
                <w:lang w:val="en-US"/>
              </w:rPr>
            </w:pPr>
            <w:r>
              <w:rPr>
                <w:rFonts w:hint="eastAsia" w:ascii="宋体" w:hAnsi="宋体"/>
                <w:sz w:val="20"/>
                <w:szCs w:val="20"/>
                <w:lang w:eastAsia="zh-CN"/>
              </w:rPr>
              <w:t>外径千分尺，游标卡尺，万用表</w:t>
            </w:r>
            <w:r>
              <w:rPr>
                <w:rFonts w:hint="eastAsia" w:ascii="宋体" w:hAnsi="宋体"/>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auto"/>
                <w:sz w:val="20"/>
                <w:szCs w:val="20"/>
              </w:rPr>
            </w:pPr>
            <w:r>
              <w:rPr>
                <w:rFonts w:hint="eastAsia" w:ascii="宋体" w:hAnsi="宋体"/>
                <w:b/>
                <w:color w:val="auto"/>
                <w:sz w:val="20"/>
                <w:szCs w:val="20"/>
              </w:rPr>
              <w:t>包括：</w:t>
            </w:r>
            <w:r>
              <w:rPr>
                <w:rFonts w:hint="eastAsia" w:ascii="宋体" w:hAnsi="宋体"/>
                <w:b/>
                <w:color w:val="auto"/>
                <w:sz w:val="20"/>
                <w:szCs w:val="20"/>
                <w:lang w:val="en-US" w:eastAsia="zh-CN"/>
              </w:rPr>
              <w:t>产品质量</w:t>
            </w:r>
            <w:r>
              <w:rPr>
                <w:rFonts w:hint="eastAsia" w:ascii="宋体" w:hAnsi="宋体"/>
                <w:b/>
                <w:color w:val="auto"/>
                <w:sz w:val="20"/>
                <w:szCs w:val="20"/>
              </w:rPr>
              <w:t>、顾客满意、投诉处理等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r>
              <w:rPr>
                <w:b/>
                <w:color w:val="auto"/>
                <w:sz w:val="20"/>
                <w:szCs w:val="20"/>
              </w:rPr>
              <w:t>企业在</w:t>
            </w:r>
            <w:r>
              <w:rPr>
                <w:rFonts w:hint="eastAsia"/>
                <w:b/>
                <w:color w:val="auto"/>
                <w:sz w:val="20"/>
                <w:szCs w:val="20"/>
                <w:lang w:val="en-US" w:eastAsia="zh-CN"/>
              </w:rPr>
              <w:t>2020年1月15日进行一次管理评审活动.</w:t>
            </w:r>
            <w:r>
              <w:rPr>
                <w:b/>
                <w:color w:val="auto"/>
                <w:sz w:val="20"/>
                <w:szCs w:val="20"/>
              </w:rPr>
              <w:t>管理评审时评审管理方针与战略方向的一致性</w:t>
            </w:r>
            <w:r>
              <w:rPr>
                <w:rFonts w:hint="eastAsia"/>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b/>
                <w:color w:val="000000" w:themeColor="text1"/>
                <w:sz w:val="20"/>
                <w:szCs w:val="20"/>
              </w:rPr>
              <w:t>会议、培训、管理制度张贴</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b/>
                <w:color w:val="auto"/>
                <w:sz w:val="20"/>
                <w:szCs w:val="20"/>
                <w:lang w:val="en-US" w:eastAsia="zh-CN"/>
              </w:rPr>
              <w:t>供销</w:t>
            </w:r>
            <w:r>
              <w:rPr>
                <w:rFonts w:hint="eastAsia"/>
                <w:b/>
                <w:color w:val="auto"/>
                <w:sz w:val="20"/>
                <w:szCs w:val="20"/>
                <w:lang w:val="en-US" w:eastAsia="zh-CN"/>
              </w:rPr>
              <w:t>部通过发放顾客满意度调查表、电话、微信等对顾客进行满意度调查，</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188" w:leftChars="42" w:hanging="100" w:hangingChars="50"/>
              <w:rPr>
                <w:b/>
                <w:color w:val="auto"/>
                <w:sz w:val="20"/>
                <w:szCs w:val="20"/>
              </w:rPr>
            </w:pPr>
            <w:r>
              <w:rPr>
                <w:rFonts w:hint="eastAsia"/>
                <w:b/>
                <w:color w:val="auto"/>
                <w:sz w:val="20"/>
                <w:szCs w:val="20"/>
              </w:rPr>
              <w:t>(包括对QMS关键工序(过程)、特殊过程控制;评价组织对过程实施控制情况/)</w:t>
            </w:r>
          </w:p>
          <w:p>
            <w:pPr>
              <w:spacing w:line="240" w:lineRule="exact"/>
              <w:rPr>
                <w:rFonts w:hint="eastAsia"/>
                <w:b w:val="0"/>
                <w:bCs/>
                <w:color w:val="auto"/>
                <w:sz w:val="20"/>
                <w:szCs w:val="20"/>
                <w:lang w:val="en-US" w:eastAsia="zh-CN"/>
              </w:rPr>
            </w:pPr>
            <w:r>
              <w:rPr>
                <w:rFonts w:hint="eastAsia"/>
                <w:b w:val="0"/>
                <w:bCs/>
                <w:color w:val="auto"/>
                <w:sz w:val="20"/>
                <w:szCs w:val="20"/>
                <w:lang w:val="en-US" w:eastAsia="zh-CN"/>
              </w:rPr>
              <w:t>司编制有产品实现的策划程序《生产和服务运作控制程序》，确保矿山设备的生产（资质许可范围内除外） ，产品满足相关标准的要求和顾客的要求，对产品、过程或合同规定制定专门的质量措施、资源和活动顺序，以确保满足规定要求，依据产品的质量目标和要求，确定了产品《电焊机安全操作规程》、《等离子切割机安全操作规程》、《折弯机安全操作规程》、《陶瓷过滤机安装流程》；《超声波电源制作规程》；《超声波振盒制作规程》；针对原材料配件编辑了：《原材料检验指导书》和《采购合同》要求等等</w:t>
            </w:r>
          </w:p>
          <w:p>
            <w:pPr>
              <w:spacing w:line="240" w:lineRule="exact"/>
              <w:rPr>
                <w:rFonts w:hint="eastAsia" w:ascii="Times New Roman" w:hAnsi="Times New Roman" w:eastAsia="宋体" w:cs="Times New Roman"/>
                <w:b w:val="0"/>
                <w:bCs/>
                <w:color w:val="auto"/>
                <w:sz w:val="20"/>
                <w:szCs w:val="20"/>
                <w:lang w:val="en-US" w:eastAsia="zh-CN"/>
              </w:rPr>
            </w:pPr>
            <w:r>
              <w:rPr>
                <w:rFonts w:hint="eastAsia" w:ascii="Times New Roman" w:hAnsi="Times New Roman" w:eastAsia="宋体" w:cs="Times New Roman"/>
                <w:b w:val="0"/>
                <w:bCs/>
                <w:color w:val="auto"/>
                <w:sz w:val="20"/>
                <w:szCs w:val="20"/>
                <w:lang w:val="en-US" w:eastAsia="zh-CN"/>
              </w:rPr>
              <w:t>产品生产过程焊接为关键过程</w:t>
            </w:r>
          </w:p>
          <w:p>
            <w:pPr>
              <w:spacing w:line="240" w:lineRule="exact"/>
              <w:rPr>
                <w:rFonts w:hint="eastAsia" w:ascii="Times New Roman" w:hAnsi="Times New Roman" w:eastAsia="宋体" w:cs="Times New Roman"/>
                <w:b w:val="0"/>
                <w:bCs/>
                <w:color w:val="auto"/>
                <w:sz w:val="20"/>
                <w:szCs w:val="20"/>
                <w:lang w:val="en-US" w:eastAsia="zh-CN"/>
              </w:rPr>
            </w:pPr>
            <w:r>
              <w:rPr>
                <w:rFonts w:hint="eastAsia" w:ascii="Times New Roman" w:hAnsi="Times New Roman" w:eastAsia="宋体" w:cs="Times New Roman"/>
                <w:b w:val="0"/>
                <w:bCs/>
                <w:color w:val="auto"/>
                <w:sz w:val="20"/>
                <w:szCs w:val="20"/>
                <w:lang w:val="en-US" w:eastAsia="zh-CN"/>
              </w:rPr>
              <w:t>提供了《焊接特殊过程能力确认记录》，对过程控制文件、过程设备、人员能力、材料确认、工艺参数确认、产品质量要求、工作环境等内容进行了确认验证。经确认该工序能力能满足要求。</w:t>
            </w:r>
          </w:p>
          <w:p>
            <w:pPr>
              <w:spacing w:line="240" w:lineRule="exact"/>
              <w:rPr>
                <w:rFonts w:hint="eastAsia" w:ascii="Times New Roman" w:hAnsi="Times New Roman" w:eastAsia="宋体" w:cs="Times New Roman"/>
                <w:b w:val="0"/>
                <w:bCs/>
                <w:color w:val="auto"/>
                <w:sz w:val="20"/>
                <w:szCs w:val="20"/>
                <w:lang w:val="en-US" w:eastAsia="zh-CN"/>
              </w:rPr>
            </w:pPr>
            <w:r>
              <w:rPr>
                <w:rFonts w:hint="eastAsia" w:ascii="Times New Roman" w:hAnsi="Times New Roman" w:eastAsia="宋体" w:cs="Times New Roman"/>
                <w:b w:val="0"/>
                <w:bCs/>
                <w:color w:val="auto"/>
                <w:sz w:val="20"/>
                <w:szCs w:val="20"/>
                <w:lang w:val="en-US" w:eastAsia="zh-CN"/>
              </w:rPr>
              <w:t>关键过程的操作规程由生产部下发，查《生产调试记录单》关键过程的操作：产品的调试，均明确相关人员，确定责任到人，查对工艺、设备、人员、操作规程相关的程序文件和记录进行了判定和再确认。</w:t>
            </w:r>
          </w:p>
          <w:p>
            <w:pPr>
              <w:spacing w:line="240" w:lineRule="exact"/>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300" w:lineRule="exact"/>
              <w:rPr>
                <w:b w:val="0"/>
                <w:bCs/>
                <w:color w:val="auto"/>
                <w:sz w:val="20"/>
                <w:szCs w:val="20"/>
              </w:rPr>
            </w:pPr>
          </w:p>
          <w:p>
            <w:pPr>
              <w:spacing w:line="240" w:lineRule="exact"/>
              <w:rPr>
                <w:b w:val="0"/>
                <w:bCs/>
                <w:color w:val="auto"/>
                <w:sz w:val="20"/>
                <w:szCs w:val="20"/>
              </w:rPr>
            </w:pPr>
            <w:r>
              <w:rPr>
                <w:rFonts w:hint="eastAsia"/>
                <w:b w:val="0"/>
                <w:bCs/>
                <w:color w:val="auto"/>
                <w:sz w:val="20"/>
                <w:szCs w:val="20"/>
                <w:lang w:val="en-US" w:eastAsia="zh-CN"/>
              </w:rPr>
              <w:t>产品</w:t>
            </w:r>
            <w:r>
              <w:rPr>
                <w:b w:val="0"/>
                <w:bCs/>
                <w:color w:val="auto"/>
                <w:sz w:val="20"/>
                <w:szCs w:val="20"/>
              </w:rPr>
              <w:t>的质量符合顾客的要求</w:t>
            </w:r>
            <w:r>
              <w:rPr>
                <w:rFonts w:hint="eastAsia"/>
                <w:b w:val="0"/>
                <w:bCs/>
                <w:color w:val="auto"/>
                <w:sz w:val="20"/>
                <w:szCs w:val="20"/>
              </w:rPr>
              <w:t>，</w:t>
            </w:r>
            <w:r>
              <w:rPr>
                <w:b w:val="0"/>
                <w:bCs/>
                <w:color w:val="auto"/>
                <w:sz w:val="20"/>
                <w:szCs w:val="20"/>
              </w:rPr>
              <w:t>不断</w:t>
            </w:r>
            <w:r>
              <w:rPr>
                <w:rFonts w:hint="eastAsia"/>
                <w:b w:val="0"/>
                <w:bCs/>
                <w:color w:val="auto"/>
                <w:sz w:val="20"/>
                <w:szCs w:val="20"/>
              </w:rPr>
              <w:t>改进</w:t>
            </w:r>
            <w:r>
              <w:rPr>
                <w:rFonts w:hint="eastAsia"/>
                <w:b w:val="0"/>
                <w:bCs/>
                <w:color w:val="auto"/>
                <w:sz w:val="20"/>
                <w:szCs w:val="20"/>
                <w:lang w:val="en-US" w:eastAsia="zh-CN"/>
              </w:rPr>
              <w:t>产品质量</w:t>
            </w:r>
            <w:r>
              <w:rPr>
                <w:rFonts w:hint="eastAsia"/>
                <w:b w:val="0"/>
                <w:bCs/>
                <w:color w:val="auto"/>
                <w:sz w:val="20"/>
                <w:szCs w:val="20"/>
              </w:rPr>
              <w:t>；</w:t>
            </w:r>
          </w:p>
          <w:p>
            <w:pPr>
              <w:spacing w:line="240" w:lineRule="exact"/>
              <w:rPr>
                <w:rFonts w:hint="default"/>
                <w:b w:val="0"/>
                <w:bCs/>
                <w:color w:val="auto"/>
                <w:sz w:val="20"/>
                <w:szCs w:val="20"/>
                <w:lang w:val="en-US"/>
              </w:rPr>
            </w:pPr>
            <w:r>
              <w:rPr>
                <w:rFonts w:hint="eastAsia"/>
                <w:b w:val="0"/>
                <w:bCs/>
                <w:color w:val="auto"/>
                <w:sz w:val="20"/>
                <w:szCs w:val="20"/>
                <w:lang w:val="en-US" w:eastAsia="zh-CN"/>
              </w:rPr>
              <w:t>根据客户要求，不断改进。出厂检验报告，销售合同</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(应说明相关证据)：</w:t>
            </w:r>
          </w:p>
          <w:p>
            <w:pPr>
              <w:spacing w:line="240" w:lineRule="exact"/>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240" w:lineRule="exact"/>
              <w:ind w:firstLine="201" w:firstLineChars="100"/>
              <w:rPr>
                <w:b/>
                <w:color w:val="auto"/>
                <w:sz w:val="20"/>
                <w:szCs w:val="20"/>
              </w:rPr>
            </w:pPr>
          </w:p>
          <w:p>
            <w:pPr>
              <w:spacing w:line="240" w:lineRule="exact"/>
              <w:rPr>
                <w:rFonts w:hint="default"/>
                <w:b/>
                <w:color w:val="auto"/>
                <w:sz w:val="20"/>
                <w:szCs w:val="20"/>
                <w:lang w:val="en-US"/>
              </w:rPr>
            </w:pPr>
            <w:r>
              <w:rPr>
                <w:rFonts w:hint="eastAsia"/>
                <w:b/>
                <w:color w:val="auto"/>
                <w:sz w:val="20"/>
                <w:szCs w:val="20"/>
                <w:lang w:val="en-US" w:eastAsia="zh-CN"/>
              </w:rPr>
              <w:t>出厂检验报告</w:t>
            </w:r>
          </w:p>
          <w:p>
            <w:pPr>
              <w:spacing w:line="300" w:lineRule="exact"/>
              <w:ind w:firstLine="197" w:firstLineChars="98"/>
              <w:rPr>
                <w:b/>
                <w:color w:val="auto"/>
                <w:sz w:val="20"/>
                <w:szCs w:val="20"/>
              </w:rPr>
            </w:pPr>
            <w:r>
              <w:rPr>
                <w:rFonts w:hint="eastAsia"/>
                <w:b/>
                <w:color w:val="auto"/>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color w:val="auto"/>
                <w:sz w:val="20"/>
                <w:szCs w:val="20"/>
              </w:rPr>
            </w:pPr>
            <w:r>
              <w:rPr>
                <w:rFonts w:hint="eastAsia"/>
                <w:color w:val="auto"/>
                <w:sz w:val="20"/>
                <w:szCs w:val="20"/>
              </w:rPr>
              <w:t>有《不合格</w:t>
            </w:r>
            <w:r>
              <w:rPr>
                <w:rFonts w:hint="eastAsia"/>
                <w:color w:val="auto"/>
                <w:sz w:val="20"/>
                <w:szCs w:val="20"/>
                <w:lang w:val="en-US" w:eastAsia="zh-CN"/>
              </w:rPr>
              <w:t>输出</w:t>
            </w:r>
            <w:r>
              <w:rPr>
                <w:rFonts w:hint="eastAsia"/>
                <w:color w:val="auto"/>
                <w:sz w:val="20"/>
                <w:szCs w:val="20"/>
              </w:rPr>
              <w:t>控制程序》</w:t>
            </w:r>
          </w:p>
          <w:p>
            <w:pPr>
              <w:spacing w:line="240" w:lineRule="exact"/>
              <w:rPr>
                <w:color w:val="auto"/>
                <w:sz w:val="20"/>
                <w:szCs w:val="20"/>
              </w:rPr>
            </w:pPr>
            <w:r>
              <w:rPr>
                <w:color w:val="auto"/>
                <w:sz w:val="20"/>
                <w:szCs w:val="20"/>
              </w:rPr>
              <w:t>不合格的原材料不予接受</w:t>
            </w:r>
            <w:r>
              <w:rPr>
                <w:rFonts w:hint="eastAsia"/>
                <w:color w:val="auto"/>
                <w:sz w:val="20"/>
                <w:szCs w:val="20"/>
              </w:rPr>
              <w:t>；</w:t>
            </w:r>
          </w:p>
          <w:p>
            <w:pPr>
              <w:spacing w:line="240" w:lineRule="exact"/>
              <w:rPr>
                <w:color w:val="auto"/>
                <w:sz w:val="20"/>
                <w:szCs w:val="20"/>
              </w:rPr>
            </w:pPr>
            <w:r>
              <w:rPr>
                <w:color w:val="auto"/>
                <w:sz w:val="20"/>
                <w:szCs w:val="20"/>
              </w:rPr>
              <w:t>不合格的半成品不继续加工</w:t>
            </w:r>
            <w:r>
              <w:rPr>
                <w:rFonts w:hint="eastAsia"/>
                <w:color w:val="auto"/>
                <w:sz w:val="20"/>
                <w:szCs w:val="20"/>
              </w:rPr>
              <w:t>；</w:t>
            </w:r>
          </w:p>
          <w:p>
            <w:pPr>
              <w:spacing w:line="240" w:lineRule="exact"/>
              <w:rPr>
                <w:b/>
                <w:color w:val="000000" w:themeColor="text1"/>
                <w:sz w:val="20"/>
                <w:szCs w:val="20"/>
              </w:rPr>
            </w:pPr>
            <w:r>
              <w:rPr>
                <w:color w:val="auto"/>
                <w:sz w:val="20"/>
                <w:szCs w:val="20"/>
              </w:rPr>
              <w:t>不合格的</w:t>
            </w:r>
            <w:r>
              <w:rPr>
                <w:rFonts w:hint="eastAsia"/>
                <w:color w:val="auto"/>
                <w:sz w:val="20"/>
                <w:szCs w:val="20"/>
                <w:lang w:val="en-US" w:eastAsia="zh-CN"/>
              </w:rPr>
              <w:t>产品</w:t>
            </w:r>
            <w:r>
              <w:rPr>
                <w:color w:val="auto"/>
                <w:sz w:val="20"/>
                <w:szCs w:val="20"/>
              </w:rPr>
              <w:t>成品</w:t>
            </w:r>
            <w:r>
              <w:rPr>
                <w:rFonts w:hint="eastAsia"/>
                <w:color w:val="auto"/>
                <w:sz w:val="20"/>
                <w:szCs w:val="20"/>
              </w:rPr>
              <w:t>不</w:t>
            </w:r>
            <w:r>
              <w:rPr>
                <w:color w:val="auto"/>
                <w:sz w:val="20"/>
                <w:szCs w:val="20"/>
              </w:rPr>
              <w:t>销售给顾客</w:t>
            </w:r>
            <w:r>
              <w:rPr>
                <w:rFonts w:hint="eastAsia"/>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auto"/>
                <w:szCs w:val="21"/>
              </w:rPr>
              <w:t>有《目标分解和考核表》和各部</w:t>
            </w:r>
            <w:r>
              <w:rPr>
                <w:rFonts w:hint="eastAsia" w:ascii="宋体" w:hAnsi="宋体" w:cs="宋体"/>
                <w:color w:val="auto"/>
                <w:szCs w:val="21"/>
                <w:highlight w:val="none"/>
              </w:rPr>
              <w:t>门</w:t>
            </w:r>
            <w:r>
              <w:rPr>
                <w:rFonts w:hint="eastAsia" w:ascii="宋体" w:hAnsi="宋体"/>
                <w:color w:val="auto"/>
                <w:lang w:val="en-US" w:eastAsia="zh-CN"/>
              </w:rPr>
              <w:t>查2019年10月1日-2020年3月30日质量目标完成情况表，明确了目标的考核频次、计算方法、责任部门等。经查：目标均已完成。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rFonts w:hint="eastAsia"/>
                <w:b/>
                <w:color w:val="000000" w:themeColor="text1"/>
                <w:sz w:val="20"/>
                <w:szCs w:val="20"/>
              </w:rPr>
            </w:pPr>
            <w:r>
              <w:rPr>
                <w:rFonts w:hint="eastAsia"/>
                <w:color w:val="000000" w:themeColor="text1"/>
                <w:sz w:val="20"/>
                <w:szCs w:val="20"/>
              </w:rPr>
              <w:t>及</w:t>
            </w:r>
            <w:r>
              <w:rPr>
                <w:rFonts w:hint="eastAsia"/>
                <w:color w:val="auto"/>
                <w:sz w:val="20"/>
                <w:szCs w:val="20"/>
              </w:rPr>
              <w:t>时了解顾客的感受，并不断改进。近一年没有发生顾客投诉</w:t>
            </w:r>
            <w:r>
              <w:rPr>
                <w:rFonts w:hint="eastAsia"/>
                <w:color w:val="0000FF"/>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pStyle w:val="17"/>
              <w:rPr>
                <w:rFonts w:ascii="宋体" w:hAnsi="宋体"/>
                <w:color w:val="auto"/>
              </w:rPr>
            </w:pPr>
            <w:r>
              <w:rPr>
                <w:rFonts w:hint="eastAsia" w:ascii="宋体" w:hAnsi="宋体" w:cs="Times New Roman"/>
                <w:snapToGrid/>
                <w:color w:val="auto"/>
                <w:kern w:val="2"/>
                <w:sz w:val="21"/>
                <w:szCs w:val="24"/>
                <w:lang w:val="en-US" w:eastAsia="zh-CN"/>
              </w:rPr>
              <w:t>通过年度计划的体系审核，对管理体系的实现、维护和有效性进行测量。在公司内完成的这些审核是可信的。内审发现的不符合在本次审核前纠正。具体情况：2019年12月27-28日对全公司进行一次集中式内部审核，组长：马禄，组员：温亚宁 负责相关事宜，该次审核由有资格的内部审核员按照审核计划进行，审核员均未审核自己从事的工作。在审核中审核检查表被利用，审核是可信的。本次审核中，共发现了1个不符合项，这些不符合项些不符合项</w:t>
            </w:r>
            <w:r>
              <w:rPr>
                <w:rFonts w:hint="eastAsia" w:ascii="宋体" w:hAnsi="宋体"/>
                <w:color w:val="auto"/>
              </w:rPr>
              <w:t>在</w:t>
            </w:r>
            <w:r>
              <w:rPr>
                <w:rFonts w:hint="eastAsia" w:ascii="宋体" w:hAnsi="宋体" w:eastAsia="宋体" w:cs="Times New Roman"/>
                <w:snapToGrid/>
                <w:color w:val="auto"/>
                <w:kern w:val="2"/>
                <w:sz w:val="21"/>
                <w:szCs w:val="24"/>
                <w:lang w:val="en-US" w:eastAsia="zh-CN"/>
              </w:rPr>
              <w:t>认证前得到了纠正。</w:t>
            </w:r>
          </w:p>
          <w:p>
            <w:pPr>
              <w:spacing w:line="240" w:lineRule="exact"/>
              <w:rPr>
                <w:b/>
                <w:color w:val="000000" w:themeColor="text1"/>
                <w:sz w:val="20"/>
                <w:szCs w:val="20"/>
              </w:rPr>
            </w:pPr>
            <w:r>
              <w:rPr>
                <w:rFonts w:hint="eastAsia"/>
                <w:color w:val="auto"/>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left"/>
              <w:rPr>
                <w:color w:val="auto"/>
              </w:rPr>
            </w:pPr>
            <w:r>
              <w:rPr>
                <w:rFonts w:hint="eastAsia"/>
                <w:color w:val="auto"/>
              </w:rPr>
              <w:t>对组织的质量管理体系进行了评审，以确保其持续的适宜性、充分性和有效性。具体情况：</w:t>
            </w:r>
            <w:r>
              <w:rPr>
                <w:rFonts w:hint="eastAsia" w:ascii="宋体" w:hAnsi="宋体"/>
                <w:color w:val="auto"/>
                <w:lang w:val="en-US" w:eastAsia="zh-CN"/>
              </w:rPr>
              <w:t>2020年1月15日进行一次管理评审活动.</w:t>
            </w:r>
            <w:r>
              <w:rPr>
                <w:rFonts w:hint="eastAsia" w:ascii="宋体" w:hAnsi="宋体"/>
                <w:color w:val="auto"/>
              </w:rPr>
              <w:t>由总经理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pPr>
              <w:rPr>
                <w:color w:val="auto"/>
              </w:rPr>
            </w:pPr>
            <w:r>
              <w:rPr>
                <w:rFonts w:hint="eastAsia"/>
                <w:color w:val="auto"/>
              </w:rPr>
              <w:t>针对内审发现的问题或投诉的问题，及时制定并实施了有效的持续改进。</w:t>
            </w:r>
          </w:p>
          <w:p>
            <w:pPr>
              <w:spacing w:line="240" w:lineRule="exact"/>
              <w:rPr>
                <w:b/>
                <w:color w:val="000000" w:themeColor="text1"/>
                <w:sz w:val="20"/>
                <w:szCs w:val="20"/>
              </w:rPr>
            </w:pPr>
            <w:r>
              <w:rPr>
                <w:rFonts w:hint="eastAsia"/>
                <w:color w:val="auto"/>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b/>
                <w:color w:val="000000" w:themeColor="text1"/>
                <w:sz w:val="20"/>
                <w:szCs w:val="20"/>
              </w:rPr>
              <w:t>针对内审的不符合项采取了纠正措施</w:t>
            </w:r>
            <w:r>
              <w:rPr>
                <w:rFonts w:hint="eastAsia"/>
                <w:b/>
                <w:color w:val="000000" w:themeColor="text1"/>
                <w:sz w:val="20"/>
                <w:szCs w:val="20"/>
              </w:rPr>
              <w:t>。没有再次发生。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auto"/>
                <w:spacing w:val="-20"/>
                <w:sz w:val="20"/>
                <w:szCs w:val="20"/>
              </w:rPr>
              <w:t>提出的2项问题，</w:t>
            </w:r>
            <w:r>
              <w:rPr>
                <w:rFonts w:hint="eastAsia"/>
                <w:b/>
                <w:color w:val="auto"/>
                <w:spacing w:val="-20"/>
                <w:sz w:val="20"/>
                <w:szCs w:val="20"/>
                <w:lang w:val="en-US" w:eastAsia="zh-CN"/>
              </w:rPr>
              <w:t>1</w:t>
            </w:r>
            <w:r>
              <w:rPr>
                <w:rFonts w:hint="eastAsia"/>
                <w:b/>
                <w:color w:val="auto"/>
                <w:spacing w:val="-20"/>
                <w:sz w:val="20"/>
                <w:szCs w:val="20"/>
              </w:rPr>
              <w:t>项已整改。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5"/>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rPr>
                <w:rFonts w:hint="eastAsia" w:eastAsia="宋体"/>
                <w:b/>
                <w:color w:val="000000" w:themeColor="text1"/>
                <w:szCs w:val="21"/>
                <w:lang w:val="en-US" w:eastAsia="zh-CN"/>
              </w:rPr>
            </w:pPr>
            <w:r>
              <w:rPr>
                <w:rFonts w:hint="eastAsia"/>
                <w:b/>
                <w:color w:val="000000" w:themeColor="text1"/>
                <w:szCs w:val="21"/>
                <w:lang w:val="en-US" w:eastAsia="zh-CN"/>
              </w:rPr>
              <w:t>不涉及</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2044065</wp:posOffset>
            </wp:positionH>
            <wp:positionV relativeFrom="paragraph">
              <wp:posOffset>316230</wp:posOffset>
            </wp:positionV>
            <wp:extent cx="778510" cy="561975"/>
            <wp:effectExtent l="0" t="0" r="254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6"/>
                    <a:stretch>
                      <a:fillRect/>
                    </a:stretch>
                  </pic:blipFill>
                  <pic:spPr>
                    <a:xfrm>
                      <a:off x="0" y="0"/>
                      <a:ext cx="778510" cy="56197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9504" behindDoc="0" locked="0" layoutInCell="1" allowOverlap="1">
            <wp:simplePos x="0" y="0"/>
            <wp:positionH relativeFrom="column">
              <wp:posOffset>1974215</wp:posOffset>
            </wp:positionH>
            <wp:positionV relativeFrom="paragraph">
              <wp:posOffset>187325</wp:posOffset>
            </wp:positionV>
            <wp:extent cx="756285" cy="323850"/>
            <wp:effectExtent l="0" t="0" r="5715" b="0"/>
            <wp:wrapSquare wrapText="bothSides"/>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rcRect t="19048"/>
                    <a:stretch>
                      <a:fillRect/>
                    </a:stretch>
                  </pic:blipFill>
                  <pic:spPr>
                    <a:xfrm>
                      <a:off x="0" y="0"/>
                      <a:ext cx="756285" cy="32385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default" w:eastAsia="宋体"/>
          <w:sz w:val="21"/>
          <w:szCs w:val="21"/>
          <w:lang w:val="en-US" w:eastAsia="zh-CN"/>
        </w:rPr>
        <w:drawing>
          <wp:anchor distT="0" distB="0" distL="114300" distR="114300" simplePos="0" relativeHeight="251667456" behindDoc="0" locked="0" layoutInCell="1" allowOverlap="1">
            <wp:simplePos x="0" y="0"/>
            <wp:positionH relativeFrom="column">
              <wp:posOffset>1043305</wp:posOffset>
            </wp:positionH>
            <wp:positionV relativeFrom="paragraph">
              <wp:posOffset>60960</wp:posOffset>
            </wp:positionV>
            <wp:extent cx="778510" cy="561975"/>
            <wp:effectExtent l="0" t="0" r="2540" b="9525"/>
            <wp:wrapSquare wrapText="bothSides"/>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6"/>
                    <a:stretch>
                      <a:fillRect/>
                    </a:stretch>
                  </pic:blipFill>
                  <pic:spPr>
                    <a:xfrm>
                      <a:off x="0" y="0"/>
                      <a:ext cx="778510" cy="56197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5</w:t>
      </w:r>
      <w:r>
        <w:rPr>
          <w:rFonts w:hint="eastAsia"/>
          <w:b/>
          <w:color w:val="000000" w:themeColor="text1"/>
          <w:szCs w:val="21"/>
        </w:rPr>
        <w:t>日</w:t>
      </w:r>
    </w:p>
    <w:p>
      <w:pPr>
        <w:spacing w:before="312" w:beforeLines="100" w:after="156" w:afterLines="50"/>
        <w:rPr>
          <w:rFonts w:hint="eastAsia"/>
          <w:b/>
          <w:color w:val="000000" w:themeColor="text1"/>
          <w:szCs w:val="2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46AC9"/>
    <w:multiLevelType w:val="singleLevel"/>
    <w:tmpl w:val="A6846AC9"/>
    <w:lvl w:ilvl="0" w:tentative="0">
      <w:start w:val="2"/>
      <w:numFmt w:val="decimal"/>
      <w:suff w:val="nothing"/>
      <w:lvlText w:val="%1、"/>
      <w:lvlJc w:val="left"/>
    </w:lvl>
  </w:abstractNum>
  <w:abstractNum w:abstractNumId="1">
    <w:nsid w:val="D1A24DA4"/>
    <w:multiLevelType w:val="singleLevel"/>
    <w:tmpl w:val="D1A24DA4"/>
    <w:lvl w:ilvl="0" w:tentative="0">
      <w:start w:val="2"/>
      <w:numFmt w:val="decimal"/>
      <w:lvlText w:val="%1."/>
      <w:lvlJc w:val="left"/>
      <w:pPr>
        <w:tabs>
          <w:tab w:val="left" w:pos="312"/>
        </w:tabs>
      </w:pPr>
    </w:lvl>
  </w:abstractNum>
  <w:abstractNum w:abstractNumId="2">
    <w:nsid w:val="25C39FD5"/>
    <w:multiLevelType w:val="singleLevel"/>
    <w:tmpl w:val="25C39FD5"/>
    <w:lvl w:ilvl="0" w:tentative="0">
      <w:start w:val="5"/>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5668BA"/>
    <w:rsid w:val="51AE00EF"/>
    <w:rsid w:val="55EE5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9pt"/>
    <w:basedOn w:val="1"/>
    <w:qFormat/>
    <w:uiPriority w:val="0"/>
    <w:pPr>
      <w:widowControl/>
      <w:spacing w:before="40" w:after="40"/>
    </w:pPr>
    <w:rPr>
      <w:rFonts w:ascii="Arial" w:hAnsi="Arial" w:cs="Arial"/>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2020-05-11T08:30:04Z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