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成都宝峰德汇汽配汽修有限公司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29.03.01,29.03.02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袁丁玲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成都宝峰德汇汽配汽修有限公司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成都市武侯区佳灵路53号1栋2层20号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left"/>
              <w:rPr>
                <w:rFonts w:hint="default" w:ascii="宋体" w:hAnsi="宋体"/>
                <w:b/>
                <w:color w:val="000000" w:themeColor="text1"/>
                <w:sz w:val="20"/>
                <w:szCs w:val="20"/>
                <w:lang w:val="en-US" w:eastAsia="zh-CN"/>
              </w:rPr>
            </w:pPr>
            <w:bookmarkStart w:id="8" w:name="注册邮编"/>
            <w:r>
              <w:rPr>
                <w:rFonts w:ascii="宋体" w:hAnsi="宋体"/>
                <w:b/>
                <w:color w:val="000000" w:themeColor="text1"/>
                <w:sz w:val="20"/>
                <w:szCs w:val="20"/>
              </w:rPr>
              <w:t>6100</w:t>
            </w:r>
            <w:bookmarkEnd w:id="8"/>
            <w:r>
              <w:rPr>
                <w:rFonts w:hint="eastAsia" w:ascii="宋体" w:hAnsi="宋体"/>
                <w:b/>
                <w:color w:val="000000" w:themeColor="text1"/>
                <w:sz w:val="20"/>
                <w:szCs w:val="20"/>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left"/>
              <w:rPr>
                <w:rFonts w:ascii="宋体" w:hAnsi="宋体"/>
                <w:b/>
                <w:color w:val="000000" w:themeColor="text1"/>
                <w:sz w:val="20"/>
                <w:szCs w:val="20"/>
              </w:rPr>
            </w:pPr>
            <w:bookmarkStart w:id="9" w:name="办公地址"/>
            <w:r>
              <w:rPr>
                <w:rFonts w:ascii="宋体" w:hAnsi="宋体"/>
                <w:b/>
                <w:color w:val="000000" w:themeColor="text1"/>
                <w:sz w:val="20"/>
                <w:szCs w:val="20"/>
              </w:rPr>
              <w:t>成都市武侯区成双达到中段425号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jc w:val="left"/>
              <w:rPr>
                <w:rFonts w:hint="default" w:ascii="宋体" w:hAnsi="宋体"/>
                <w:b/>
                <w:color w:val="000000" w:themeColor="text1"/>
                <w:sz w:val="20"/>
                <w:szCs w:val="20"/>
                <w:lang w:val="en-US" w:eastAsia="zh-CN"/>
              </w:rPr>
            </w:pPr>
            <w:bookmarkStart w:id="10" w:name="办公邮编"/>
            <w:r>
              <w:rPr>
                <w:rFonts w:ascii="宋体" w:hAnsi="宋体"/>
                <w:b/>
                <w:color w:val="000000" w:themeColor="text1"/>
                <w:sz w:val="20"/>
                <w:szCs w:val="20"/>
              </w:rPr>
              <w:t>6100</w:t>
            </w:r>
            <w:bookmarkEnd w:id="10"/>
            <w:r>
              <w:rPr>
                <w:rFonts w:hint="eastAsia" w:ascii="宋体" w:hAnsi="宋体"/>
                <w:b/>
                <w:color w:val="000000" w:themeColor="text1"/>
                <w:sz w:val="20"/>
                <w:szCs w:val="20"/>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赵汉章</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13661308899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赵汉章</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赵汉章</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汽车零配件的零售和出口</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29.03.01;29.03.02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2019-09-06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市场部</w:t>
            </w:r>
          </w:p>
        </w:tc>
        <w:tc>
          <w:tcPr>
            <w:tcW w:w="6804" w:type="dxa"/>
            <w:vAlign w:val="top"/>
          </w:tcPr>
          <w:p>
            <w:pPr>
              <w:jc w:val="left"/>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产品验收管理；服务过程管理；设备设施管理</w:t>
            </w:r>
            <w:r>
              <w:rPr>
                <w:rFonts w:hint="eastAsia" w:ascii="宋体" w:hAnsi="宋体"/>
                <w:b/>
                <w:color w:val="000000" w:themeColor="text1"/>
                <w:sz w:val="20"/>
                <w:szCs w:val="20"/>
                <w:lang w:val="en-US" w:eastAsia="zh-CN"/>
              </w:rPr>
              <w:t>等</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汽车零配件的零售和出口 </w:t>
            </w:r>
          </w:p>
        </w:tc>
        <w:tc>
          <w:tcPr>
            <w:tcW w:w="2519" w:type="dxa"/>
          </w:tcPr>
          <w:p>
            <w:pPr>
              <w:rPr>
                <w:rFonts w:hint="default" w:ascii="宋体" w:hAnsi="宋体"/>
                <w:szCs w:val="21"/>
                <w:lang w:val="en-US" w:eastAsia="zh-CN"/>
              </w:rPr>
            </w:pPr>
            <w:r>
              <w:rPr>
                <w:rFonts w:hint="eastAsia" w:ascii="宋体" w:hAnsi="宋体"/>
                <w:szCs w:val="21"/>
                <w:lang w:val="en-US" w:eastAsia="zh-CN"/>
              </w:rPr>
              <w:t>销售服务</w:t>
            </w:r>
          </w:p>
        </w:tc>
        <w:tc>
          <w:tcPr>
            <w:tcW w:w="1843" w:type="dxa"/>
          </w:tcPr>
          <w:p>
            <w:pPr>
              <w:rPr>
                <w:rFonts w:hint="eastAsia" w:ascii="宋体" w:hAnsi="宋体"/>
                <w:szCs w:val="21"/>
              </w:rPr>
            </w:pPr>
          </w:p>
        </w:tc>
        <w:tc>
          <w:tcPr>
            <w:tcW w:w="3543" w:type="dxa"/>
          </w:tcPr>
          <w:p>
            <w:pPr>
              <w:rPr>
                <w:rFonts w:hint="eastAsia" w:ascii="宋体" w:hAnsi="宋体"/>
                <w:szCs w:val="21"/>
              </w:rPr>
            </w:pPr>
            <w:r>
              <w:rPr>
                <w:rFonts w:hint="eastAsia" w:ascii="宋体" w:hAnsi="宋体"/>
                <w:szCs w:val="21"/>
              </w:rPr>
              <w:fldChar w:fldCharType="begin"/>
            </w:r>
            <w:r>
              <w:rPr>
                <w:rFonts w:hint="eastAsia" w:ascii="宋体" w:hAnsi="宋体"/>
                <w:szCs w:val="21"/>
              </w:rPr>
              <w:instrText xml:space="preserve"> HYPERLINK "http://www.spsp.gov.cn/page/CN/1999/GBT 17706-1999.shtml" \t "http://cx.spsp.gov.cn/_blank" </w:instrText>
            </w:r>
            <w:r>
              <w:rPr>
                <w:rFonts w:hint="eastAsia" w:ascii="宋体" w:hAnsi="宋体"/>
                <w:szCs w:val="21"/>
              </w:rPr>
              <w:fldChar w:fldCharType="separate"/>
            </w:r>
            <w:r>
              <w:rPr>
                <w:rFonts w:hint="eastAsia" w:ascii="宋体" w:hAnsi="宋体"/>
                <w:szCs w:val="21"/>
              </w:rPr>
              <w:t>销售预测报文</w:t>
            </w:r>
            <w:r>
              <w:rPr>
                <w:rFonts w:hint="eastAsia" w:ascii="宋体" w:hAnsi="宋体"/>
                <w:szCs w:val="21"/>
              </w:rPr>
              <w:fldChar w:fldCharType="end"/>
            </w:r>
            <w:r>
              <w:rPr>
                <w:rFonts w:hint="eastAsia" w:ascii="宋体" w:hAnsi="宋体"/>
                <w:szCs w:val="21"/>
              </w:rPr>
              <w:fldChar w:fldCharType="begin"/>
            </w:r>
            <w:r>
              <w:rPr>
                <w:rFonts w:hint="eastAsia" w:ascii="宋体" w:hAnsi="宋体"/>
                <w:szCs w:val="21"/>
              </w:rPr>
              <w:instrText xml:space="preserve"> HYPERLINK "http://www.spsp.gov.cn/page/CN/1999/GBT 17706-1999.shtml" \t "http://cx.spsp.gov.cn/_blank" </w:instrText>
            </w:r>
            <w:r>
              <w:rPr>
                <w:rFonts w:hint="eastAsia" w:ascii="宋体" w:hAnsi="宋体"/>
                <w:szCs w:val="21"/>
              </w:rPr>
              <w:fldChar w:fldCharType="separate"/>
            </w:r>
            <w:r>
              <w:rPr>
                <w:rFonts w:hint="default" w:ascii="宋体" w:hAnsi="宋体"/>
                <w:szCs w:val="21"/>
              </w:rPr>
              <w:t>GB/T 17706</w:t>
            </w:r>
            <w:r>
              <w:rPr>
                <w:rFonts w:hint="default" w:ascii="宋体" w:hAnsi="宋体"/>
                <w:szCs w:val="21"/>
              </w:rPr>
              <w:fldChar w:fldCharType="end"/>
            </w:r>
            <w:r>
              <w:rPr>
                <w:rFonts w:hint="eastAsia" w:ascii="宋体" w:hAnsi="宋体"/>
                <w:szCs w:val="21"/>
                <w:lang w:val="en-US" w:eastAsia="zh-CN"/>
              </w:rPr>
              <w:t>-1999、</w:t>
            </w:r>
            <w:r>
              <w:rPr>
                <w:rFonts w:hint="eastAsia" w:ascii="宋体" w:hAnsi="宋体"/>
                <w:szCs w:val="21"/>
              </w:rPr>
              <w:fldChar w:fldCharType="begin"/>
            </w:r>
            <w:r>
              <w:rPr>
                <w:rFonts w:hint="eastAsia" w:ascii="宋体" w:hAnsi="宋体"/>
                <w:szCs w:val="21"/>
              </w:rPr>
              <w:instrText xml:space="preserve"> HYPERLINK "http://www.spsp.gov.cn/page/CN/2013/GBT 30226-2013.shtml" \t "http://cx.spsp.gov.cn/_blank" </w:instrText>
            </w:r>
            <w:r>
              <w:rPr>
                <w:rFonts w:hint="eastAsia" w:ascii="宋体" w:hAnsi="宋体"/>
                <w:szCs w:val="21"/>
              </w:rPr>
              <w:fldChar w:fldCharType="separate"/>
            </w:r>
            <w:r>
              <w:rPr>
                <w:rFonts w:hint="eastAsia" w:ascii="宋体" w:hAnsi="宋体"/>
                <w:szCs w:val="21"/>
              </w:rPr>
              <w:t>服务业标准体系编写指南</w:t>
            </w:r>
            <w:r>
              <w:rPr>
                <w:rFonts w:hint="eastAsia" w:ascii="宋体" w:hAnsi="宋体"/>
                <w:szCs w:val="21"/>
              </w:rPr>
              <w:fldChar w:fldCharType="end"/>
            </w:r>
            <w:r>
              <w:rPr>
                <w:rFonts w:hint="eastAsia" w:ascii="宋体" w:hAnsi="宋体"/>
                <w:szCs w:val="21"/>
              </w:rPr>
              <w:fldChar w:fldCharType="begin"/>
            </w:r>
            <w:r>
              <w:rPr>
                <w:rFonts w:hint="eastAsia" w:ascii="宋体" w:hAnsi="宋体"/>
                <w:szCs w:val="21"/>
              </w:rPr>
              <w:instrText xml:space="preserve"> HYPERLINK "http://www.spsp.gov.cn/page/CN/2013/GBT 30226-2013.shtml" \t "http://cx.spsp.gov.cn/_blank" </w:instrText>
            </w:r>
            <w:r>
              <w:rPr>
                <w:rFonts w:hint="eastAsia" w:ascii="宋体" w:hAnsi="宋体"/>
                <w:szCs w:val="21"/>
              </w:rPr>
              <w:fldChar w:fldCharType="separate"/>
            </w:r>
            <w:r>
              <w:rPr>
                <w:rFonts w:hint="default" w:ascii="宋体" w:hAnsi="宋体"/>
                <w:szCs w:val="21"/>
              </w:rPr>
              <w:t>GB/T 30226</w:t>
            </w:r>
            <w:r>
              <w:rPr>
                <w:rFonts w:hint="default" w:ascii="宋体" w:hAnsi="宋体"/>
                <w:szCs w:val="21"/>
              </w:rPr>
              <w:fldChar w:fldCharType="end"/>
            </w:r>
            <w:r>
              <w:rPr>
                <w:rFonts w:hint="eastAsia" w:ascii="宋体" w:hAnsi="宋体"/>
                <w:szCs w:val="21"/>
                <w:lang w:val="en-US" w:eastAsia="zh-CN"/>
              </w:rPr>
              <w:t>-2013</w:t>
            </w:r>
            <w:r>
              <w:rPr>
                <w:rFonts w:hint="eastAsia" w:ascii="宋体" w:hAnsi="宋体"/>
                <w:szCs w:val="21"/>
                <w:lang w:eastAsia="zh-CN"/>
              </w:rPr>
              <w:t>、</w:t>
            </w:r>
            <w:r>
              <w:rPr>
                <w:rFonts w:hint="eastAsia" w:ascii="宋体" w:hAnsi="宋体"/>
                <w:szCs w:val="21"/>
              </w:rPr>
              <w:fldChar w:fldCharType="begin"/>
            </w:r>
            <w:r>
              <w:rPr>
                <w:rFonts w:hint="eastAsia" w:ascii="宋体" w:hAnsi="宋体"/>
                <w:szCs w:val="21"/>
              </w:rPr>
              <w:instrText xml:space="preserve"> HYPERLINK "http://www.spsp.gov.cn/page/CN/2014/GBT 31042-2014.shtml" \t "http://cx.spsp.gov.cn/_blank" </w:instrText>
            </w:r>
            <w:r>
              <w:rPr>
                <w:rFonts w:hint="eastAsia" w:ascii="宋体" w:hAnsi="宋体"/>
                <w:szCs w:val="21"/>
              </w:rPr>
              <w:fldChar w:fldCharType="separate"/>
            </w:r>
            <w:r>
              <w:rPr>
                <w:rFonts w:hint="eastAsia" w:ascii="宋体" w:hAnsi="宋体"/>
                <w:szCs w:val="21"/>
              </w:rPr>
              <w:t>品牌价值 服务评价要求</w:t>
            </w:r>
            <w:r>
              <w:rPr>
                <w:rFonts w:hint="eastAsia" w:ascii="宋体" w:hAnsi="宋体"/>
                <w:szCs w:val="21"/>
              </w:rPr>
              <w:fldChar w:fldCharType="end"/>
            </w:r>
            <w:r>
              <w:rPr>
                <w:rFonts w:hint="eastAsia" w:ascii="宋体" w:hAnsi="宋体"/>
                <w:szCs w:val="21"/>
              </w:rPr>
              <w:fldChar w:fldCharType="begin"/>
            </w:r>
            <w:r>
              <w:rPr>
                <w:rFonts w:hint="eastAsia" w:ascii="宋体" w:hAnsi="宋体"/>
                <w:szCs w:val="21"/>
              </w:rPr>
              <w:instrText xml:space="preserve"> HYPERLINK "http://www.spsp.gov.cn/page/CN/2014/GBT 31042-2014.shtml" \t "http://cx.spsp.gov.cn/_blank" </w:instrText>
            </w:r>
            <w:r>
              <w:rPr>
                <w:rFonts w:hint="eastAsia" w:ascii="宋体" w:hAnsi="宋体"/>
                <w:szCs w:val="21"/>
              </w:rPr>
              <w:fldChar w:fldCharType="separate"/>
            </w:r>
            <w:r>
              <w:rPr>
                <w:rFonts w:hint="default" w:ascii="宋体" w:hAnsi="宋体"/>
                <w:szCs w:val="21"/>
              </w:rPr>
              <w:t>GB/T 31042</w:t>
            </w:r>
            <w:r>
              <w:rPr>
                <w:rFonts w:hint="default" w:ascii="宋体" w:hAnsi="宋体"/>
                <w:szCs w:val="21"/>
              </w:rPr>
              <w:fldChar w:fldCharType="end"/>
            </w:r>
            <w:r>
              <w:rPr>
                <w:rFonts w:hint="eastAsia" w:ascii="宋体" w:hAnsi="宋体"/>
                <w:szCs w:val="21"/>
                <w:lang w:val="en-US" w:eastAsia="zh-CN"/>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2019年09月06日至2020年04月25日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z w:val="20"/>
                <w:szCs w:val="20"/>
              </w:rPr>
              <w:t>■质量/■环境（组织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ascii="宋体" w:hAnsi="宋体" w:cs="Times New Roman"/>
                <w:color w:val="000000" w:themeColor="text1"/>
              </w:rPr>
            </w:pPr>
            <w:r>
              <w:rPr>
                <w:rFonts w:hint="eastAsia" w:ascii="宋体" w:hAnsi="宋体"/>
                <w:color w:val="000000" w:themeColor="text1"/>
              </w:rPr>
              <w:t>最高管理者组织制定了方针：现行的管理方针在管理手册有专门的释议，具备适宜性。通过会议、张贴等</w:t>
            </w:r>
            <w:r>
              <w:rPr>
                <w:rFonts w:hint="eastAsia" w:ascii="宋体" w:hAnsi="宋体" w:cs="Times New Roman"/>
                <w:color w:val="000000" w:themeColor="text1"/>
              </w:rPr>
              <w:t>方式进行传达宣贯，管理绩效表明其方针能够通过管理体系加以有效实施、实现及动态管理，实际未发生变更。</w:t>
            </w:r>
          </w:p>
          <w:p>
            <w:pPr>
              <w:jc w:val="left"/>
              <w:rPr>
                <w:rFonts w:hint="eastAsia" w:ascii="宋体" w:hAnsi="宋体" w:cs="Times New Roman"/>
                <w:color w:val="000000" w:themeColor="text1"/>
              </w:rPr>
            </w:pPr>
            <w:r>
              <w:rPr>
                <w:rFonts w:hint="eastAsia" w:ascii="宋体" w:hAnsi="宋体" w:cs="Times New Roman"/>
                <w:color w:val="000000" w:themeColor="text1"/>
              </w:rPr>
              <w:t xml:space="preserve">质量方针： </w:t>
            </w:r>
          </w:p>
          <w:p>
            <w:pPr>
              <w:jc w:val="left"/>
              <w:rPr>
                <w:rFonts w:hint="eastAsia" w:ascii="宋体" w:hAnsi="宋体" w:cs="Times New Roman"/>
                <w:color w:val="000000" w:themeColor="text1"/>
                <w:lang w:val="en-US" w:eastAsia="zh-CN"/>
              </w:rPr>
            </w:pPr>
            <w:r>
              <w:rPr>
                <w:rFonts w:hint="eastAsia" w:ascii="宋体" w:hAnsi="宋体" w:cs="Times New Roman"/>
                <w:color w:val="000000" w:themeColor="text1"/>
                <w:lang w:val="en-US" w:eastAsia="zh-CN"/>
              </w:rPr>
              <w:t>经营优质产品，提供完善服务，</w:t>
            </w:r>
          </w:p>
          <w:p>
            <w:pPr>
              <w:jc w:val="left"/>
              <w:rPr>
                <w:b/>
                <w:color w:val="000000" w:themeColor="text1"/>
              </w:rPr>
            </w:pPr>
            <w:r>
              <w:rPr>
                <w:rFonts w:hint="eastAsia" w:ascii="宋体" w:hAnsi="宋体" w:cs="Times New Roman"/>
                <w:color w:val="000000" w:themeColor="text1"/>
                <w:lang w:val="en-US" w:eastAsia="zh-CN"/>
              </w:rPr>
              <w:t>不断持续改进，追求顾客满意；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质量管理体系过程有：合同评审、采购、销售过程等。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销售服务过程</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1" o:spid="_x0000_s2051" o:spt="32" type="#_x0000_t32" style="position:absolute;left:0pt;margin-left:55.15pt;margin-top:12.75pt;height:0pt;width:42pt;z-index:25167052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lang w:val="en-US" w:eastAsia="zh-CN"/>
              </w:rPr>
              <w:t xml:space="preserve"> </w: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cs="Times New Roman"/>
                <w:color w:val="000000"/>
                <w:szCs w:val="21"/>
                <w:lang w:val="en-US" w:eastAsia="zh-CN"/>
              </w:rPr>
              <w:t>公司依据成熟的销售流程进行无设计开发项目,因此标准8.3条款“产品和服务的设计和开发”要求不适用</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hint="eastAsia" w:asciiTheme="minorEastAsia" w:hAnsiTheme="minorEastAsia" w:eastAsiaTheme="minorEastAsia"/>
                <w:b/>
                <w:color w:val="000000" w:themeColor="text1"/>
                <w:sz w:val="20"/>
                <w:szCs w:val="20"/>
                <w:lang w:eastAsia="zh-CN"/>
              </w:rPr>
            </w:pPr>
            <w:r>
              <w:rPr>
                <w:rFonts w:hint="eastAsia" w:asciiTheme="minorEastAsia" w:hAnsiTheme="minorEastAsia" w:eastAsiaTheme="minorEastAsia"/>
                <w:bCs/>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7.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ind w:left="210" w:leftChars="100"/>
              <w:rPr>
                <w:rFonts w:ascii="宋体" w:hAnsi="宋体" w:cs="宋体"/>
              </w:rPr>
            </w:pPr>
            <w:r>
              <w:rPr>
                <w:rFonts w:hint="eastAsia" w:ascii="宋体" w:hAnsi="宋体" w:cs="宋体"/>
              </w:rPr>
              <w:t>公司质量目标为：</w:t>
            </w:r>
          </w:p>
          <w:p>
            <w:pPr>
              <w:spacing w:line="360" w:lineRule="auto"/>
              <w:ind w:left="210" w:leftChars="100"/>
              <w:rPr>
                <w:rFonts w:hint="eastAsia" w:ascii="宋体" w:hAnsi="宋体" w:cs="宋体"/>
                <w:lang w:val="en-US" w:eastAsia="zh-CN"/>
              </w:rPr>
            </w:pPr>
            <w:r>
              <w:rPr>
                <w:rFonts w:hint="eastAsia" w:ascii="宋体" w:hAnsi="宋体" w:cs="宋体"/>
                <w:lang w:val="en-US" w:eastAsia="zh-CN"/>
              </w:rPr>
              <w:t>1、产品交付及时率100%；</w:t>
            </w:r>
          </w:p>
          <w:p>
            <w:pPr>
              <w:spacing w:line="360" w:lineRule="auto"/>
              <w:ind w:left="210" w:leftChars="100"/>
              <w:rPr>
                <w:rFonts w:hint="eastAsia" w:ascii="宋体" w:hAnsi="宋体" w:cs="宋体"/>
                <w:lang w:val="en-US" w:eastAsia="zh-CN"/>
              </w:rPr>
            </w:pPr>
            <w:r>
              <w:rPr>
                <w:rFonts w:hint="eastAsia" w:ascii="宋体" w:hAnsi="宋体" w:cs="宋体"/>
                <w:lang w:val="en-US" w:eastAsia="zh-CN"/>
              </w:rPr>
              <w:t>2、合同履约率100%；</w:t>
            </w:r>
          </w:p>
          <w:p>
            <w:pPr>
              <w:spacing w:line="360" w:lineRule="auto"/>
              <w:ind w:left="210" w:leftChars="100"/>
              <w:rPr>
                <w:rFonts w:hint="default" w:ascii="宋体" w:hAnsi="宋体"/>
                <w:b/>
                <w:color w:val="000000" w:themeColor="text1"/>
                <w:lang w:val="en-US"/>
              </w:rPr>
            </w:pPr>
            <w:r>
              <w:rPr>
                <w:rFonts w:hint="eastAsia" w:ascii="宋体" w:hAnsi="宋体" w:cs="宋体"/>
                <w:lang w:val="en-US" w:eastAsia="zh-CN"/>
              </w:rPr>
              <w:t>3、</w:t>
            </w:r>
            <w:r>
              <w:rPr>
                <w:rFonts w:hint="eastAsia" w:ascii="宋体" w:hAnsi="宋体" w:cs="宋体"/>
              </w:rPr>
              <w:t>顾客满意</w:t>
            </w:r>
            <w:r>
              <w:rPr>
                <w:rFonts w:hint="eastAsia" w:ascii="宋体" w:hAnsi="宋体" w:cs="宋体"/>
                <w:lang w:eastAsia="zh-CN"/>
              </w:rPr>
              <w:t>度</w:t>
            </w:r>
            <w:r>
              <w:rPr>
                <w:rFonts w:hint="eastAsia" w:ascii="宋体" w:hAnsi="宋体" w:cs="宋体"/>
                <w:lang w:val="en-US" w:eastAsia="zh-CN"/>
              </w:rPr>
              <w:t>≥</w:t>
            </w:r>
            <w:r>
              <w:rPr>
                <w:rFonts w:hint="eastAsia" w:ascii="宋体" w:hAnsi="宋体" w:cs="宋体"/>
              </w:rPr>
              <w:t>9</w:t>
            </w:r>
            <w:r>
              <w:rPr>
                <w:rFonts w:hint="eastAsia" w:ascii="宋体" w:hAnsi="宋体" w:cs="宋体"/>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val="en-US" w:eastAsia="zh-CN"/>
              </w:rPr>
              <w:t>质量</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6</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00" w:firstLineChars="200"/>
              <w:rPr>
                <w:rFonts w:ascii="宋体" w:hAnsi="宋体"/>
                <w:b/>
                <w:color w:val="000000" w:themeColor="text1"/>
                <w:sz w:val="20"/>
                <w:szCs w:val="20"/>
              </w:rPr>
            </w:pPr>
            <w:r>
              <w:rPr>
                <w:rFonts w:hint="eastAsia" w:ascii="宋体" w:hAnsi="宋体"/>
                <w:color w:val="000000" w:themeColor="text1"/>
                <w:sz w:val="20"/>
                <w:szCs w:val="20"/>
                <w:lang w:val="en-US" w:eastAsia="zh-CN"/>
              </w:rPr>
              <w:t>公司库房675平方米</w:t>
            </w:r>
            <w:r>
              <w:rPr>
                <w:rFonts w:hint="eastAsia" w:ascii="宋体" w:hAnsi="宋体"/>
                <w:color w:val="000000" w:themeColor="text1"/>
                <w:sz w:val="20"/>
                <w:szCs w:val="20"/>
              </w:rPr>
              <w:t>、办公面积</w:t>
            </w:r>
            <w:r>
              <w:rPr>
                <w:rFonts w:hint="eastAsia" w:ascii="宋体" w:hAnsi="宋体"/>
                <w:color w:val="000000" w:themeColor="text1"/>
                <w:sz w:val="20"/>
                <w:szCs w:val="20"/>
                <w:lang w:val="en-US" w:eastAsia="zh-CN"/>
              </w:rPr>
              <w:t>100</w:t>
            </w:r>
            <w:r>
              <w:rPr>
                <w:rFonts w:hint="eastAsia" w:ascii="宋体" w:hAnsi="宋体" w:cs="宋体"/>
                <w:szCs w:val="21"/>
              </w:rPr>
              <w:t>平方米左右，主要生产</w:t>
            </w:r>
            <w:r>
              <w:rPr>
                <w:rFonts w:hint="eastAsia" w:ascii="宋体" w:hAnsi="宋体" w:cs="宋体"/>
                <w:szCs w:val="21"/>
                <w:highlight w:val="none"/>
              </w:rPr>
              <w:t>设备包括：</w:t>
            </w:r>
            <w:r>
              <w:rPr>
                <w:rFonts w:hint="eastAsia" w:ascii="宋体" w:hAnsi="宋体" w:cs="宋体"/>
                <w:szCs w:val="21"/>
                <w:highlight w:val="none"/>
                <w:lang w:val="en-US" w:eastAsia="zh-CN"/>
              </w:rPr>
              <w:t>台式</w:t>
            </w:r>
            <w:r>
              <w:rPr>
                <w:rFonts w:ascii="宋体" w:hAnsi="宋体" w:cs="宋体"/>
                <w:kern w:val="0"/>
                <w:szCs w:val="21"/>
                <w:highlight w:val="none"/>
              </w:rPr>
              <w:t>电脑</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笔记本</w:t>
            </w:r>
            <w:r>
              <w:rPr>
                <w:rFonts w:ascii="宋体" w:hAnsi="宋体" w:cs="宋体"/>
                <w:kern w:val="0"/>
                <w:szCs w:val="21"/>
                <w:highlight w:val="none"/>
              </w:rPr>
              <w:t>、打印机和</w:t>
            </w:r>
            <w:r>
              <w:rPr>
                <w:rFonts w:hint="eastAsia" w:ascii="宋体" w:hAnsi="宋体" w:cs="宋体"/>
                <w:kern w:val="0"/>
                <w:szCs w:val="21"/>
                <w:highlight w:val="none"/>
                <w:lang w:val="en-US" w:eastAsia="zh-CN"/>
              </w:rPr>
              <w:t>网络平台</w:t>
            </w:r>
            <w:r>
              <w:rPr>
                <w:rFonts w:hint="eastAsia" w:ascii="宋体" w:hAnsi="宋体"/>
                <w:szCs w:val="21"/>
                <w:highlight w:val="none"/>
              </w:rPr>
              <w:t>等</w:t>
            </w:r>
            <w:r>
              <w:rPr>
                <w:rFonts w:hint="eastAsia" w:ascii="宋体" w:hAnsi="宋体" w:cs="宋体"/>
                <w:szCs w:val="21"/>
                <w:highlight w:val="none"/>
              </w:rPr>
              <w:t>，可以满足</w:t>
            </w:r>
            <w:r>
              <w:rPr>
                <w:rFonts w:hint="eastAsia" w:ascii="宋体" w:hAnsi="宋体"/>
                <w:szCs w:val="21"/>
              </w:rPr>
              <w:t>汽车零配件的零售和出口</w:t>
            </w:r>
            <w:r>
              <w:rPr>
                <w:rFonts w:hint="eastAsia" w:ascii="宋体" w:hAnsi="宋体" w:cs="宋体"/>
                <w:szCs w:val="21"/>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办公和作业所场设备布置合理，通道畅通，照明设施齐全，均配备了消防设施等设施。办公室明亮，作业场所光线较充足。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400" w:firstLineChars="200"/>
              <w:rPr>
                <w:rFonts w:ascii="宋体" w:hAnsi="宋体"/>
                <w:b/>
                <w:color w:val="000000" w:themeColor="text1"/>
                <w:sz w:val="20"/>
                <w:szCs w:val="20"/>
              </w:rPr>
            </w:pPr>
            <w:r>
              <w:rPr>
                <w:rFonts w:hint="eastAsia" w:ascii="宋体"/>
                <w:color w:val="000000"/>
                <w:sz w:val="20"/>
                <w:szCs w:val="20"/>
                <w:highlight w:val="none"/>
                <w:lang w:val="en-US" w:eastAsia="zh-CN"/>
              </w:rPr>
              <w:t>公司产品均采购OEM配套厂家的产品，公司与厂家有签订合同约束质量问题，公司仅对产品的型号、数量、外观等进行检。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sz w:val="20"/>
                <w:szCs w:val="20"/>
                <w:lang w:val="en-US" w:eastAsia="zh-CN"/>
              </w:rPr>
            </w:pPr>
            <w:r>
              <w:rPr>
                <w:rFonts w:hint="eastAsia" w:ascii="宋体" w:hAnsi="宋体"/>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10" w:firstLineChars="100"/>
              <w:rPr>
                <w:rFonts w:ascii="宋体" w:hAnsi="宋体" w:cs="宋体"/>
                <w:szCs w:val="21"/>
              </w:rPr>
            </w:pPr>
            <w:r>
              <w:rPr>
                <w:rFonts w:hint="eastAsia" w:ascii="宋体" w:hAnsi="宋体" w:cs="宋体"/>
                <w:szCs w:val="21"/>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eastAsia="宋体"/>
                <w:b/>
                <w:color w:val="000000" w:themeColor="text1"/>
                <w:sz w:val="20"/>
                <w:szCs w:val="20"/>
                <w:lang w:eastAsia="zh-CN"/>
              </w:rPr>
            </w:pPr>
            <w:r>
              <w:rPr>
                <w:rFonts w:hint="eastAsia" w:asciiTheme="minorEastAsia" w:hAnsiTheme="minorEastAsia" w:eastAsiaTheme="minorEastAsia"/>
                <w:bCs/>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8.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eastAsia="zh-CN"/>
              </w:rPr>
            </w:pPr>
            <w:r>
              <w:rPr>
                <w:rFonts w:hint="eastAsia" w:asciiTheme="minorEastAsia" w:hAnsiTheme="minorEastAsia" w:eastAsiaTheme="minorEastAsia"/>
                <w:bCs/>
                <w:i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9.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.对危险化学品销售、使用、储存、运输处置，规定的执行力度(必要时); （适用时）</w:t>
            </w:r>
          </w:p>
          <w:p>
            <w:pPr>
              <w:spacing w:line="240" w:lineRule="exact"/>
              <w:rPr>
                <w:sz w:val="20"/>
                <w:szCs w:val="20"/>
              </w:rPr>
            </w:pPr>
            <w:r>
              <w:rPr>
                <w:rFonts w:hint="eastAsia"/>
                <w:sz w:val="20"/>
                <w:szCs w:val="20"/>
              </w:rPr>
              <w:t>危险化学品：无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315" w:firstLineChars="1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2020年3</w:t>
            </w:r>
            <w:r>
              <w:rPr>
                <w:rFonts w:hint="eastAsia" w:ascii="宋体" w:hAnsi="宋体" w:cs="宋体"/>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05" w:leftChars="50" w:firstLine="315" w:firstLineChars="150"/>
              <w:rPr>
                <w:b/>
                <w:sz w:val="20"/>
                <w:szCs w:val="20"/>
              </w:rPr>
            </w:pPr>
            <w:r>
              <w:rPr>
                <w:rFonts w:hint="eastAsia" w:ascii="宋体" w:hAnsi="宋体" w:cs="宋体"/>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szCs w:val="21"/>
                <w:lang w:val="en-US" w:eastAsia="zh-CN"/>
              </w:rPr>
              <w:t>11</w:t>
            </w:r>
            <w:r>
              <w:rPr>
                <w:rFonts w:hint="eastAsia" w:ascii="宋体" w:hAnsi="宋体" w:cs="宋体"/>
                <w:szCs w:val="21"/>
              </w:rPr>
              <w:t>月实施，满意度评价98分，总体实现了顾客满意度的质量目标要求。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b/>
                <w:sz w:val="20"/>
                <w:szCs w:val="20"/>
              </w:rPr>
            </w:pPr>
            <w:r>
              <w:rPr>
                <w:rFonts w:hint="eastAsia" w:ascii="宋体" w:hAnsi="宋体" w:cs="宋体"/>
                <w:szCs w:val="21"/>
              </w:rPr>
              <w:t>建立有《内部审核控制程序》，规定了内审频次一年一次，内审时间：2019年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10日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szCs w:val="21"/>
              </w:rPr>
              <w:t>涉及</w:t>
            </w:r>
            <w:r>
              <w:rPr>
                <w:rFonts w:hint="eastAsia" w:ascii="宋体" w:hAnsi="宋体"/>
                <w:szCs w:val="21"/>
                <w:lang w:val="en-US" w:eastAsia="zh-CN"/>
              </w:rPr>
              <w:t>市场部不符合标准8.4条款</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管理评审频次为一年一次、本次管理评审于2019年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sz w:val="20"/>
                <w:szCs w:val="20"/>
                <w:lang w:eastAsia="zh-CN"/>
              </w:rPr>
            </w:pPr>
            <w:r>
              <w:rPr>
                <w:rFonts w:hint="eastAsia"/>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7.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1</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bookmarkStart w:id="21" w:name="_GoBack"/>
            <w:bookmarkEnd w:id="21"/>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before="312" w:beforeLines="100" w:after="156" w:afterLines="50"/>
        <w:rPr>
          <w:rFonts w:hint="eastAsia"/>
          <w:b/>
          <w:color w:val="000000" w:themeColor="text1"/>
          <w:szCs w:val="21"/>
        </w:rPr>
      </w:pPr>
    </w:p>
    <w:p>
      <w:pPr>
        <w:spacing w:before="312" w:beforeLines="100" w:after="156" w:afterLines="50"/>
        <w:rPr>
          <w:rFonts w:hint="eastAsia"/>
          <w:b/>
          <w:color w:val="000000" w:themeColor="text1"/>
          <w:szCs w:val="21"/>
        </w:rPr>
      </w:pPr>
    </w:p>
    <w:p>
      <w:pPr>
        <w:spacing w:before="312" w:beforeLines="100" w:after="156" w:afterLines="50"/>
        <w:rPr>
          <w:rFonts w:hint="eastAsia"/>
          <w:b/>
          <w:color w:val="000000" w:themeColor="text1"/>
          <w:szCs w:val="21"/>
        </w:rPr>
      </w:pP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金山简行楷">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F55C6D"/>
    <w:rsid w:val="0A4E3D34"/>
    <w:rsid w:val="0E861BB5"/>
    <w:rsid w:val="0E8967E5"/>
    <w:rsid w:val="165D18BD"/>
    <w:rsid w:val="172D754B"/>
    <w:rsid w:val="17500124"/>
    <w:rsid w:val="17AF69EF"/>
    <w:rsid w:val="1D9A335B"/>
    <w:rsid w:val="2A4A6D6B"/>
    <w:rsid w:val="314C51C5"/>
    <w:rsid w:val="316F205D"/>
    <w:rsid w:val="35045724"/>
    <w:rsid w:val="3C7525CC"/>
    <w:rsid w:val="3CBC5AAC"/>
    <w:rsid w:val="4069294A"/>
    <w:rsid w:val="43017928"/>
    <w:rsid w:val="46825A37"/>
    <w:rsid w:val="4B8346AE"/>
    <w:rsid w:val="4DFB1D74"/>
    <w:rsid w:val="57772DF8"/>
    <w:rsid w:val="57B47D62"/>
    <w:rsid w:val="58751727"/>
    <w:rsid w:val="5D1B2F0F"/>
    <w:rsid w:val="5DEA058D"/>
    <w:rsid w:val="5F951EE0"/>
    <w:rsid w:val="68A6757B"/>
    <w:rsid w:val="6E203986"/>
    <w:rsid w:val="700B1258"/>
    <w:rsid w:val="75912AE3"/>
    <w:rsid w:val="76086A00"/>
    <w:rsid w:val="7B461118"/>
    <w:rsid w:val="7BBA04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pPr>
      <w:widowControl w:val="0"/>
      <w:jc w:val="both"/>
    </w:pPr>
    <w:rPr>
      <w:rFonts w:ascii="宋体" w:hAnsi="Courier New"/>
      <w:kern w:val="2"/>
      <w:sz w:val="21"/>
      <w:lang w:eastAsia="zh-CN"/>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2020-04-24T02:57:21Z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