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300278" w:rsidP="00CE096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CE0962">
        <w:rPr>
          <w:sz w:val="21"/>
          <w:szCs w:val="21"/>
        </w:rPr>
        <w:t>0136</w:t>
      </w:r>
      <w:proofErr w:type="gramEnd"/>
      <w:r w:rsidR="00CE0962">
        <w:rPr>
          <w:sz w:val="21"/>
          <w:szCs w:val="21"/>
        </w:rPr>
        <w:t>-2020-QEO</w:t>
      </w:r>
      <w:bookmarkEnd w:id="0"/>
    </w:p>
    <w:p w:rsidR="00FB5842" w:rsidRDefault="0030027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0027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0027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临沂腾飞教学用品有限公司</w:t>
      </w:r>
      <w:bookmarkEnd w:id="1"/>
    </w:p>
    <w:p w:rsidR="00FB5842" w:rsidRDefault="00300278" w:rsidP="00CE096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770CC2" w:rsidRPr="00770CC2">
        <w:rPr>
          <w:b/>
          <w:color w:val="000000" w:themeColor="text1"/>
          <w:sz w:val="22"/>
          <w:szCs w:val="22"/>
        </w:rPr>
        <w:t xml:space="preserve">Linyi </w:t>
      </w:r>
      <w:proofErr w:type="spellStart"/>
      <w:r w:rsidR="00770CC2" w:rsidRPr="00770CC2">
        <w:rPr>
          <w:b/>
          <w:color w:val="000000" w:themeColor="text1"/>
          <w:sz w:val="22"/>
          <w:szCs w:val="22"/>
        </w:rPr>
        <w:t>tengfei</w:t>
      </w:r>
      <w:proofErr w:type="spellEnd"/>
      <w:r w:rsidR="00770CC2" w:rsidRPr="00770CC2">
        <w:rPr>
          <w:b/>
          <w:color w:val="000000" w:themeColor="text1"/>
          <w:sz w:val="22"/>
          <w:szCs w:val="22"/>
        </w:rPr>
        <w:t xml:space="preserve"> teaching supplies co., ltd.</w:t>
      </w:r>
    </w:p>
    <w:p w:rsidR="00FB5842" w:rsidRDefault="0030027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proofErr w:type="gramStart"/>
      <w:r>
        <w:rPr>
          <w:rFonts w:hint="eastAsia"/>
          <w:b/>
          <w:color w:val="000000" w:themeColor="text1"/>
          <w:sz w:val="22"/>
          <w:szCs w:val="22"/>
        </w:rPr>
        <w:t>兰山</w:t>
      </w:r>
      <w:proofErr w:type="gramEnd"/>
      <w:r>
        <w:rPr>
          <w:rFonts w:hint="eastAsia"/>
          <w:b/>
          <w:color w:val="000000" w:themeColor="text1"/>
          <w:sz w:val="22"/>
          <w:szCs w:val="22"/>
        </w:rPr>
        <w:t>区银雀山办事处</w:t>
      </w:r>
      <w:proofErr w:type="gramStart"/>
      <w:r>
        <w:rPr>
          <w:rFonts w:hint="eastAsia"/>
          <w:b/>
          <w:color w:val="000000" w:themeColor="text1"/>
          <w:sz w:val="22"/>
          <w:szCs w:val="22"/>
        </w:rPr>
        <w:t>东苗庄居</w:t>
      </w:r>
      <w:proofErr w:type="gramEnd"/>
      <w:r>
        <w:rPr>
          <w:rFonts w:hint="eastAsia"/>
          <w:b/>
          <w:color w:val="000000" w:themeColor="text1"/>
          <w:sz w:val="22"/>
          <w:szCs w:val="22"/>
        </w:rPr>
        <w:t>委</w:t>
      </w:r>
      <w:r>
        <w:rPr>
          <w:rFonts w:hint="eastAsia"/>
          <w:b/>
          <w:color w:val="000000" w:themeColor="text1"/>
          <w:sz w:val="22"/>
          <w:szCs w:val="22"/>
        </w:rPr>
        <w:t>0019</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号楼</w:t>
      </w:r>
      <w:r>
        <w:rPr>
          <w:rFonts w:hint="eastAsia"/>
          <w:b/>
          <w:color w:val="000000" w:themeColor="text1"/>
          <w:sz w:val="22"/>
          <w:szCs w:val="22"/>
        </w:rPr>
        <w:t>101;2</w:t>
      </w:r>
      <w:r>
        <w:rPr>
          <w:rFonts w:hint="eastAsia"/>
          <w:b/>
          <w:color w:val="000000" w:themeColor="text1"/>
          <w:sz w:val="22"/>
          <w:szCs w:val="22"/>
        </w:rPr>
        <w:t>号楼</w:t>
      </w:r>
      <w:r>
        <w:rPr>
          <w:rFonts w:hint="eastAsia"/>
          <w:b/>
          <w:color w:val="000000" w:themeColor="text1"/>
          <w:sz w:val="22"/>
          <w:szCs w:val="22"/>
        </w:rPr>
        <w:t>101</w:t>
      </w:r>
      <w:bookmarkEnd w:id="3"/>
      <w:r w:rsidR="0066245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276000</w:t>
      </w:r>
      <w:bookmarkEnd w:id="4"/>
    </w:p>
    <w:p w:rsidR="00FB5842" w:rsidRDefault="00300278" w:rsidP="00CE096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70CC2" w:rsidRPr="00770CC2">
        <w:rPr>
          <w:b/>
          <w:color w:val="000000" w:themeColor="text1"/>
          <w:sz w:val="22"/>
          <w:szCs w:val="22"/>
        </w:rPr>
        <w:t xml:space="preserve">101, Building 1, No.0019, </w:t>
      </w:r>
      <w:proofErr w:type="spellStart"/>
      <w:r w:rsidR="00770CC2" w:rsidRPr="00770CC2">
        <w:rPr>
          <w:b/>
          <w:color w:val="000000" w:themeColor="text1"/>
          <w:sz w:val="22"/>
          <w:szCs w:val="22"/>
        </w:rPr>
        <w:t>Dongmiaozhuang</w:t>
      </w:r>
      <w:proofErr w:type="spellEnd"/>
      <w:r w:rsidR="00770CC2" w:rsidRPr="00770CC2">
        <w:rPr>
          <w:b/>
          <w:color w:val="000000" w:themeColor="text1"/>
          <w:sz w:val="22"/>
          <w:szCs w:val="22"/>
        </w:rPr>
        <w:t xml:space="preserve"> Residential Committee, </w:t>
      </w:r>
      <w:proofErr w:type="spellStart"/>
      <w:r w:rsidR="00770CC2" w:rsidRPr="00770CC2">
        <w:rPr>
          <w:b/>
          <w:color w:val="000000" w:themeColor="text1"/>
          <w:sz w:val="22"/>
          <w:szCs w:val="22"/>
        </w:rPr>
        <w:t>tapiscia</w:t>
      </w:r>
      <w:proofErr w:type="spellEnd"/>
      <w:r w:rsidR="00770CC2" w:rsidRPr="00770CC2">
        <w:rPr>
          <w:b/>
          <w:color w:val="000000" w:themeColor="text1"/>
          <w:sz w:val="22"/>
          <w:szCs w:val="22"/>
        </w:rPr>
        <w:t xml:space="preserve"> </w:t>
      </w:r>
      <w:proofErr w:type="spellStart"/>
      <w:r w:rsidR="00770CC2" w:rsidRPr="00770CC2">
        <w:rPr>
          <w:b/>
          <w:color w:val="000000" w:themeColor="text1"/>
          <w:sz w:val="22"/>
          <w:szCs w:val="22"/>
        </w:rPr>
        <w:t>sinensis</w:t>
      </w:r>
      <w:proofErr w:type="spellEnd"/>
      <w:r w:rsidR="00770CC2" w:rsidRPr="00770CC2">
        <w:rPr>
          <w:b/>
          <w:color w:val="000000" w:themeColor="text1"/>
          <w:sz w:val="22"/>
          <w:szCs w:val="22"/>
        </w:rPr>
        <w:t xml:space="preserve"> Mountain Office, </w:t>
      </w:r>
      <w:proofErr w:type="spellStart"/>
      <w:r w:rsidR="00770CC2" w:rsidRPr="00770CC2">
        <w:rPr>
          <w:b/>
          <w:color w:val="000000" w:themeColor="text1"/>
          <w:sz w:val="22"/>
          <w:szCs w:val="22"/>
        </w:rPr>
        <w:t>lanshan</w:t>
      </w:r>
      <w:proofErr w:type="spellEnd"/>
      <w:r w:rsidR="00770CC2" w:rsidRPr="00770CC2">
        <w:rPr>
          <w:b/>
          <w:color w:val="000000" w:themeColor="text1"/>
          <w:sz w:val="22"/>
          <w:szCs w:val="22"/>
        </w:rPr>
        <w:t xml:space="preserve"> district; Building 2 101</w:t>
      </w:r>
      <w:r w:rsidR="00662453">
        <w:rPr>
          <w:rFonts w:hint="eastAsia"/>
          <w:b/>
          <w:color w:val="000000" w:themeColor="text1"/>
          <w:sz w:val="22"/>
          <w:szCs w:val="22"/>
        </w:rPr>
        <w:t>.</w:t>
      </w:r>
    </w:p>
    <w:p w:rsidR="00FB5842" w:rsidRDefault="0030027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山东省临沂市</w:t>
      </w:r>
      <w:proofErr w:type="gramStart"/>
      <w:r>
        <w:rPr>
          <w:rFonts w:hint="eastAsia"/>
          <w:b/>
          <w:color w:val="000000" w:themeColor="text1"/>
          <w:sz w:val="22"/>
          <w:szCs w:val="22"/>
        </w:rPr>
        <w:t>兰山</w:t>
      </w:r>
      <w:proofErr w:type="gramEnd"/>
      <w:r>
        <w:rPr>
          <w:rFonts w:hint="eastAsia"/>
          <w:b/>
          <w:color w:val="000000" w:themeColor="text1"/>
          <w:sz w:val="22"/>
          <w:szCs w:val="22"/>
        </w:rPr>
        <w:t>区临西九路与</w:t>
      </w:r>
      <w:proofErr w:type="gramStart"/>
      <w:r>
        <w:rPr>
          <w:rFonts w:hint="eastAsia"/>
          <w:b/>
          <w:color w:val="000000" w:themeColor="text1"/>
          <w:sz w:val="22"/>
          <w:szCs w:val="22"/>
        </w:rPr>
        <w:t>前十街交汇</w:t>
      </w:r>
      <w:proofErr w:type="gramEnd"/>
      <w:r>
        <w:rPr>
          <w:rFonts w:hint="eastAsia"/>
          <w:b/>
          <w:color w:val="000000" w:themeColor="text1"/>
          <w:sz w:val="22"/>
          <w:szCs w:val="22"/>
        </w:rPr>
        <w:t>向北</w:t>
      </w:r>
      <w:r>
        <w:rPr>
          <w:rFonts w:hint="eastAsia"/>
          <w:b/>
          <w:color w:val="000000" w:themeColor="text1"/>
          <w:sz w:val="22"/>
          <w:szCs w:val="22"/>
        </w:rPr>
        <w:t>200</w:t>
      </w:r>
      <w:r>
        <w:rPr>
          <w:rFonts w:hint="eastAsia"/>
          <w:b/>
          <w:color w:val="000000" w:themeColor="text1"/>
          <w:sz w:val="22"/>
          <w:szCs w:val="22"/>
        </w:rPr>
        <w:t>米路东</w:t>
      </w:r>
      <w:bookmarkEnd w:id="5"/>
      <w:r>
        <w:rPr>
          <w:rFonts w:hint="eastAsia"/>
          <w:b/>
          <w:color w:val="000000" w:themeColor="text1"/>
          <w:sz w:val="22"/>
          <w:szCs w:val="22"/>
        </w:rPr>
        <w:t xml:space="preserve"> </w:t>
      </w:r>
      <w:r w:rsidR="0066245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276000</w:t>
      </w:r>
      <w:bookmarkEnd w:id="6"/>
    </w:p>
    <w:p w:rsidR="00FB5842" w:rsidRDefault="00300278" w:rsidP="00CE096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70CC2" w:rsidRPr="00770CC2">
        <w:rPr>
          <w:b/>
          <w:color w:val="000000" w:themeColor="text1"/>
          <w:sz w:val="22"/>
          <w:szCs w:val="22"/>
        </w:rPr>
        <w:t xml:space="preserve">Lin Xi Jiu Lu and Qian Shi </w:t>
      </w:r>
      <w:proofErr w:type="spellStart"/>
      <w:r w:rsidR="00770CC2" w:rsidRPr="00770CC2">
        <w:rPr>
          <w:b/>
          <w:color w:val="000000" w:themeColor="text1"/>
          <w:sz w:val="22"/>
          <w:szCs w:val="22"/>
        </w:rPr>
        <w:t>Jie</w:t>
      </w:r>
      <w:proofErr w:type="spellEnd"/>
      <w:r w:rsidR="00770CC2" w:rsidRPr="00770CC2">
        <w:rPr>
          <w:b/>
          <w:color w:val="000000" w:themeColor="text1"/>
          <w:sz w:val="22"/>
          <w:szCs w:val="22"/>
        </w:rPr>
        <w:t xml:space="preserve">, </w:t>
      </w:r>
      <w:proofErr w:type="spellStart"/>
      <w:r w:rsidR="00770CC2" w:rsidRPr="00770CC2">
        <w:rPr>
          <w:b/>
          <w:color w:val="000000" w:themeColor="text1"/>
          <w:sz w:val="22"/>
          <w:szCs w:val="22"/>
        </w:rPr>
        <w:t>lanshan</w:t>
      </w:r>
      <w:proofErr w:type="spellEnd"/>
      <w:r w:rsidR="00770CC2" w:rsidRPr="00770CC2">
        <w:rPr>
          <w:b/>
          <w:color w:val="000000" w:themeColor="text1"/>
          <w:sz w:val="22"/>
          <w:szCs w:val="22"/>
        </w:rPr>
        <w:t xml:space="preserve"> district, Linyi City, Shandong Province, meet 200 meters to the north and east of Lu Dong.</w:t>
      </w:r>
    </w:p>
    <w:p w:rsidR="00FB5842" w:rsidRDefault="0030027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00278" w:rsidP="00CE096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0027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913713000643805246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13792993980</w:t>
      </w:r>
      <w:bookmarkEnd w:id="9"/>
    </w:p>
    <w:p w:rsidR="00FB5842" w:rsidRDefault="00300278"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尤洪宁</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孙成府</w:t>
      </w:r>
      <w:bookmarkEnd w:id="11"/>
      <w:r>
        <w:rPr>
          <w:rFonts w:hint="eastAsia"/>
          <w:b/>
          <w:color w:val="000000" w:themeColor="text1"/>
          <w:sz w:val="22"/>
          <w:szCs w:val="22"/>
        </w:rPr>
        <w:t xml:space="preserve"> </w:t>
      </w:r>
      <w:r>
        <w:rPr>
          <w:b/>
          <w:color w:val="000000" w:themeColor="text1"/>
          <w:sz w:val="22"/>
          <w:szCs w:val="22"/>
        </w:rPr>
        <w:t xml:space="preserve"> </w:t>
      </w:r>
      <w:r w:rsidR="00D54B11">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10</w:t>
      </w:r>
      <w:bookmarkEnd w:id="12"/>
    </w:p>
    <w:p w:rsidR="00735F9E" w:rsidRDefault="0030027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30027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300278"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教学仪器、教学设备、音体美器材、综合实践器材、实验室成套设备、学生床、课桌椅、办公用品、幼教设备、幼教器材、多媒体设备、电教设备、数字化教学设备、心理咨询室设备、教学软件、监控设备的销售</w:t>
      </w:r>
    </w:p>
    <w:p w:rsidR="001A3DA4" w:rsidRDefault="00300278"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教学设备、音体美器材、综合实践器材、实验室成套设备、学生床、课桌椅、办公用品、幼教设备、幼教器材、多媒体设备、电教设备、数字化教学设备、心理咨询室设备、教学软件、监控设备的销售及相关环境管理活动</w:t>
      </w:r>
    </w:p>
    <w:p w:rsidR="00061615" w:rsidRDefault="00300278"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教学设备、音体美器材、综合实践器材、实验室成套设备、学生床、课桌椅、办公用品、幼教设备、幼教器材、多媒体设备、电教设备、数字化教学设备、心理咨询室设备、教学软件、监控设备的销售及相关职业健康安全管理活动</w:t>
      </w:r>
      <w:bookmarkStart w:id="16" w:name="审核范围英"/>
      <w:bookmarkEnd w:id="15"/>
    </w:p>
    <w:p w:rsidR="00061615" w:rsidRDefault="00662453" w:rsidP="0015041A">
      <w:pPr>
        <w:pStyle w:val="a3"/>
        <w:spacing w:line="240" w:lineRule="auto"/>
        <w:ind w:firstLine="0"/>
        <w:rPr>
          <w:b/>
          <w:color w:val="000000" w:themeColor="text1"/>
          <w:sz w:val="22"/>
          <w:szCs w:val="22"/>
        </w:rPr>
      </w:pPr>
      <w:r>
        <w:rPr>
          <w:rFonts w:hint="eastAsia"/>
          <w:b/>
          <w:color w:val="000000" w:themeColor="text1"/>
          <w:sz w:val="22"/>
          <w:szCs w:val="22"/>
        </w:rPr>
        <w:t>英文：</w:t>
      </w:r>
    </w:p>
    <w:p w:rsidR="001A3DA4" w:rsidRDefault="00300278" w:rsidP="0015041A">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00061615" w:rsidRPr="00061615">
        <w:rPr>
          <w:b/>
          <w:color w:val="000000" w:themeColor="text1"/>
          <w:sz w:val="22"/>
          <w:szCs w:val="22"/>
        </w:rPr>
        <w:t>Sales of teaching equipment, teaching equipment, audio-visual equipment, comprehensive practice equipment, laboratory equipment, student beds, desks and chairs, office supplies, preschool education equipment, preschool education equipment, multimedia equipment, audio-visual equipment, digital teaching equipment, psychological counseling room equipment, teaching software and monitoring equipment</w:t>
      </w:r>
    </w:p>
    <w:p w:rsidR="001A3DA4" w:rsidRDefault="00300278"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00061615" w:rsidRPr="00061615">
        <w:rPr>
          <w:b/>
          <w:color w:val="000000" w:themeColor="text1"/>
          <w:sz w:val="22"/>
          <w:szCs w:val="22"/>
        </w:rPr>
        <w:t>Sales of teaching instruments, teaching equipment, audio-visual equipment, comprehensive practice equipment, laboratory equipment, student beds, desks and chairs, office supplies, preschool education equipment, preschool education equipment, multimedia equipment, audio-visual equipment, digital teaching equipment, psychological counseling room equipment, teaching software, monitoring equipment and related environmental management activities</w:t>
      </w:r>
    </w:p>
    <w:p w:rsidR="001A3DA4" w:rsidRDefault="00300278"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bookmarkEnd w:id="16"/>
      <w:r w:rsidR="00061615" w:rsidRPr="00061615">
        <w:rPr>
          <w:b/>
          <w:color w:val="000000" w:themeColor="text1"/>
          <w:sz w:val="22"/>
          <w:szCs w:val="22"/>
        </w:rPr>
        <w:t>Sales of teaching instruments, teaching equipment, audio-visual equipment, comprehensive practice equipment, laboratory equipment, student beds, desks and chairs, office supplies, preschool education equipment, preschool education equipment, multimedia equipment, electronic education equipment, digital teaching equipment, psychological counseling room equipment, teaching software, monitoring equipment and related occupational health and safety management activities</w:t>
      </w:r>
    </w:p>
    <w:p w:rsidR="00662453" w:rsidRDefault="00DD24A8">
      <w:pPr>
        <w:pStyle w:val="a3"/>
        <w:spacing w:line="360" w:lineRule="exact"/>
        <w:ind w:firstLine="0"/>
        <w:rPr>
          <w:b/>
          <w:color w:val="000000" w:themeColor="text1"/>
          <w:sz w:val="22"/>
          <w:szCs w:val="22"/>
        </w:rPr>
      </w:pPr>
      <w:bookmarkStart w:id="17" w:name="_GoBack"/>
      <w:r>
        <w:rPr>
          <w:b/>
          <w:noProof/>
          <w:color w:val="000000" w:themeColor="text1"/>
          <w:sz w:val="22"/>
          <w:szCs w:val="22"/>
        </w:rPr>
        <w:lastRenderedPageBreak/>
        <w:drawing>
          <wp:anchor distT="0" distB="0" distL="114300" distR="114300" simplePos="0" relativeHeight="251660288" behindDoc="0" locked="0" layoutInCell="1" allowOverlap="1" wp14:anchorId="164E6916" wp14:editId="59221F12">
            <wp:simplePos x="0" y="0"/>
            <wp:positionH relativeFrom="column">
              <wp:posOffset>-396875</wp:posOffset>
            </wp:positionH>
            <wp:positionV relativeFrom="paragraph">
              <wp:posOffset>-330200</wp:posOffset>
            </wp:positionV>
            <wp:extent cx="7200000" cy="9987528"/>
            <wp:effectExtent l="0" t="0" r="0" b="0"/>
            <wp:wrapNone/>
            <wp:docPr id="3" name="图片 3" descr="E:\360安全云盘同步版\国标联合审核\202004\临沂腾飞教学用品有限公司\新建文件夹\腾飞900审核\二阶段远程审核计划\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临沂腾飞教学用品有限公司\新建文件夹\腾飞900审核\二阶段远程审核计划\0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875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7"/>
    </w:p>
    <w:p w:rsidR="00662453" w:rsidRDefault="00662453">
      <w:pPr>
        <w:pStyle w:val="a3"/>
        <w:spacing w:line="360" w:lineRule="exact"/>
        <w:ind w:firstLine="0"/>
        <w:rPr>
          <w:b/>
          <w:color w:val="000000" w:themeColor="text1"/>
          <w:sz w:val="22"/>
          <w:szCs w:val="22"/>
        </w:rPr>
      </w:pPr>
    </w:p>
    <w:p w:rsidR="00FB5842" w:rsidRDefault="00300278">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D54B11">
      <w:pPr>
        <w:pStyle w:val="a3"/>
        <w:spacing w:line="360" w:lineRule="exact"/>
        <w:ind w:firstLine="0"/>
        <w:rPr>
          <w:b/>
          <w:color w:val="000000" w:themeColor="text1"/>
          <w:sz w:val="22"/>
          <w:szCs w:val="22"/>
        </w:rPr>
      </w:pPr>
      <w:r>
        <w:rPr>
          <w:noProof/>
        </w:rPr>
        <w:drawing>
          <wp:anchor distT="0" distB="0" distL="114300" distR="114300" simplePos="0" relativeHeight="251658240" behindDoc="0" locked="0" layoutInCell="1" allowOverlap="1" wp14:anchorId="30DF40EC" wp14:editId="7FCA7DF0">
            <wp:simplePos x="0" y="0"/>
            <wp:positionH relativeFrom="column">
              <wp:posOffset>3739515</wp:posOffset>
            </wp:positionH>
            <wp:positionV relativeFrom="paragraph">
              <wp:posOffset>43815</wp:posOffset>
            </wp:positionV>
            <wp:extent cx="1022985" cy="51562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14:sizeRelH relativeFrom="page">
              <wp14:pctWidth>0</wp14:pctWidth>
            </wp14:sizeRelH>
            <wp14:sizeRelV relativeFrom="page">
              <wp14:pctHeight>0</wp14:pctHeight>
            </wp14:sizeRelV>
          </wp:anchor>
        </w:drawing>
      </w:r>
      <w:r w:rsidR="00300278">
        <w:rPr>
          <w:rFonts w:hint="eastAsia"/>
          <w:b/>
          <w:color w:val="000000" w:themeColor="text1"/>
          <w:sz w:val="22"/>
          <w:szCs w:val="22"/>
        </w:rPr>
        <w:t>备注：</w:t>
      </w:r>
    </w:p>
    <w:p w:rsidR="00FB5842" w:rsidRPr="00D54B11" w:rsidRDefault="0030027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54B11">
        <w:rPr>
          <w:rFonts w:hint="eastAsia"/>
          <w:b/>
          <w:color w:val="000000" w:themeColor="text1"/>
          <w:sz w:val="22"/>
          <w:szCs w:val="22"/>
        </w:rPr>
        <w:t xml:space="preserve">                    </w:t>
      </w:r>
      <w:r>
        <w:rPr>
          <w:rFonts w:hint="eastAsia"/>
          <w:b/>
          <w:color w:val="000000" w:themeColor="text1"/>
          <w:sz w:val="22"/>
          <w:szCs w:val="22"/>
        </w:rPr>
        <w:t>组长确认：</w:t>
      </w:r>
    </w:p>
    <w:p w:rsidR="00D54B11" w:rsidRDefault="00D54B11" w:rsidP="00D54B11">
      <w:pPr>
        <w:pStyle w:val="a3"/>
        <w:spacing w:line="360" w:lineRule="exact"/>
        <w:ind w:firstLineChars="800" w:firstLine="1767"/>
        <w:rPr>
          <w:b/>
          <w:color w:val="000000" w:themeColor="text1"/>
          <w:sz w:val="22"/>
          <w:szCs w:val="22"/>
        </w:rPr>
      </w:pPr>
    </w:p>
    <w:p w:rsidR="00FB5842" w:rsidRDefault="00300278" w:rsidP="00D54B11">
      <w:pPr>
        <w:pStyle w:val="a3"/>
        <w:spacing w:line="360" w:lineRule="exact"/>
        <w:ind w:firstLineChars="800" w:firstLine="1767"/>
        <w:rPr>
          <w:b/>
          <w:color w:val="000000" w:themeColor="text1"/>
          <w:sz w:val="22"/>
          <w:szCs w:val="22"/>
        </w:rPr>
      </w:pPr>
      <w:r>
        <w:rPr>
          <w:rFonts w:hint="eastAsia"/>
          <w:b/>
          <w:color w:val="000000" w:themeColor="text1"/>
          <w:sz w:val="22"/>
          <w:szCs w:val="22"/>
        </w:rPr>
        <w:t>日期：</w:t>
      </w:r>
      <w:r w:rsidR="00D54B11">
        <w:rPr>
          <w:rFonts w:hint="eastAsia"/>
          <w:b/>
          <w:color w:val="000000" w:themeColor="text1"/>
          <w:sz w:val="22"/>
          <w:szCs w:val="22"/>
        </w:rPr>
        <w:t xml:space="preserve"> 2020.4.18                 </w:t>
      </w:r>
      <w:r>
        <w:rPr>
          <w:rFonts w:hint="eastAsia"/>
          <w:b/>
          <w:color w:val="000000" w:themeColor="text1"/>
          <w:sz w:val="22"/>
          <w:szCs w:val="22"/>
        </w:rPr>
        <w:t>日期：</w:t>
      </w:r>
      <w:r w:rsidR="00D54B11">
        <w:rPr>
          <w:rFonts w:hint="eastAsia"/>
          <w:b/>
          <w:color w:val="000000" w:themeColor="text1"/>
          <w:sz w:val="22"/>
          <w:szCs w:val="22"/>
        </w:rPr>
        <w:t>2020.4.18</w:t>
      </w:r>
    </w:p>
    <w:p w:rsidR="00662453" w:rsidRDefault="00662453" w:rsidP="00DD24A8">
      <w:pPr>
        <w:pStyle w:val="a3"/>
        <w:spacing w:line="360" w:lineRule="exact"/>
        <w:ind w:firstLineChars="800" w:firstLine="1767"/>
        <w:rPr>
          <w:b/>
          <w:color w:val="000000" w:themeColor="text1"/>
          <w:sz w:val="22"/>
          <w:szCs w:val="22"/>
        </w:rPr>
      </w:pPr>
    </w:p>
    <w:p w:rsidR="00FB5842" w:rsidRDefault="00300278">
      <w:pPr>
        <w:pStyle w:val="a3"/>
        <w:spacing w:line="0" w:lineRule="atLeast"/>
        <w:ind w:firstLine="0"/>
        <w:rPr>
          <w:b/>
          <w:color w:val="000000" w:themeColor="text1"/>
          <w:sz w:val="18"/>
          <w:szCs w:val="18"/>
        </w:rPr>
      </w:pPr>
      <w:r>
        <w:rPr>
          <w:b/>
          <w:color w:val="000000" w:themeColor="text1"/>
          <w:sz w:val="18"/>
          <w:szCs w:val="18"/>
        </w:rPr>
        <w:t>注：</w:t>
      </w:r>
    </w:p>
    <w:p w:rsidR="00FB5842" w:rsidRDefault="00300278" w:rsidP="001A3DA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24B" w:rsidRDefault="008C124B">
      <w:r>
        <w:separator/>
      </w:r>
    </w:p>
  </w:endnote>
  <w:endnote w:type="continuationSeparator" w:id="0">
    <w:p w:rsidR="008C124B" w:rsidRDefault="008C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24B" w:rsidRDefault="008C124B">
      <w:r>
        <w:separator/>
      </w:r>
    </w:p>
  </w:footnote>
  <w:footnote w:type="continuationSeparator" w:id="0">
    <w:p w:rsidR="008C124B" w:rsidRDefault="008C1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00278" w:rsidP="00CE096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C124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0027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00278" w:rsidRPr="00390345">
      <w:rPr>
        <w:rStyle w:val="CharChar1"/>
        <w:rFonts w:hint="default"/>
        <w:w w:val="90"/>
      </w:rPr>
      <w:t>Beijing International Standard united Certification Co.,Ltd.</w:t>
    </w:r>
  </w:p>
  <w:p w:rsidR="00A66DF0" w:rsidRDefault="008C124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3DA4"/>
    <w:rsid w:val="00061615"/>
    <w:rsid w:val="001A3DA4"/>
    <w:rsid w:val="00300278"/>
    <w:rsid w:val="00662453"/>
    <w:rsid w:val="00770CC2"/>
    <w:rsid w:val="008C124B"/>
    <w:rsid w:val="00CE0962"/>
    <w:rsid w:val="00D54B11"/>
    <w:rsid w:val="00DD24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D54B11"/>
    <w:rPr>
      <w:sz w:val="18"/>
      <w:szCs w:val="18"/>
    </w:rPr>
  </w:style>
  <w:style w:type="character" w:customStyle="1" w:styleId="Char2">
    <w:name w:val="批注框文本 Char"/>
    <w:basedOn w:val="a0"/>
    <w:link w:val="a6"/>
    <w:uiPriority w:val="99"/>
    <w:semiHidden/>
    <w:rsid w:val="00D54B11"/>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416</Words>
  <Characters>2376</Characters>
  <Application>Microsoft Office Word</Application>
  <DocSecurity>0</DocSecurity>
  <Lines>19</Lines>
  <Paragraphs>5</Paragraphs>
  <ScaleCrop>false</ScaleCrop>
  <Company>微软中国</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2020-04-21T10:05:00Z</cp:lastPrinted>
  <dcterms:created xsi:type="dcterms:W3CDTF">2016-02-16T02:49:00Z</dcterms:created>
  <dcterms:modified xsi:type="dcterms:W3CDTF">2020-04-21T10:05:00Z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