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106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成都弘林机械有限公司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余家龙</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余家龙、巫传莲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97992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余家龙</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2024-N1OHSMS-2262293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余家龙</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2023-N1QMS-2262293</w:t>
            </w:r>
          </w:p>
        </w:tc>
        <w:tc>
          <w:tcPr>
            <w:tcW w:w="3145" w:type="dxa"/>
            <w:vAlign w:val="center"/>
          </w:tcPr>
          <w:p w14:paraId="428F7A98">
            <w:pPr>
              <w:spacing w:line="360" w:lineRule="auto"/>
              <w:jc w:val="left"/>
              <w:rPr>
                <w:rFonts w:asciiTheme="minorEastAsia" w:eastAsiaTheme="minorEastAsia" w:hAnsiTheme="minorEastAsia"/>
              </w:rPr>
            </w:pPr>
            <w:r>
              <w:t>18.05.07,29.10.07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余家龙</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2023-N1EMS-2262293</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r>
              <w:t>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r>
              <w:t>18.05.07,29.10.07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r>
              <w:t>18.05.07,29.10.07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2025年05月26日上午至2025年05月26日下午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2025年05月26日上午至2025年05月26日下午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余家龙</w:t>
      </w:r>
      <w:r>
        <w:rPr>
          <w:rFonts w:hint="eastAsia"/>
          <w:b/>
          <w:color w:val="auto"/>
          <w:kern w:val="2"/>
          <w:sz w:val="21"/>
          <w:lang w:val="en-GB"/>
        </w:rPr>
        <w:t xml:space="preserve">  </w:t>
      </w:r>
      <w:r>
        <w:rPr>
          <w:rFonts w:hint="eastAsia"/>
          <w:b/>
          <w:color w:val="auto"/>
          <w:kern w:val="2"/>
          <w:sz w:val="21"/>
          <w:lang w:val="en-GB"/>
        </w:rPr>
        <w:t>余家龙、巫传莲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9550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