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55275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天津市兴企人力资源服务有限公司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于立秋</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于立秋、孟德波</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4812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于立秋</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2024-N1EMS-6084028</w:t>
            </w:r>
          </w:p>
        </w:tc>
        <w:tc>
          <w:tcPr>
            <w:tcW w:w="3145" w:type="dxa"/>
            <w:vAlign w:val="center"/>
          </w:tcPr>
          <w:p w14:paraId="0AF64EA2">
            <w:pPr>
              <w:spacing w:line="360" w:lineRule="auto"/>
              <w:jc w:val="left"/>
              <w:rPr>
                <w:rFonts w:asciiTheme="minorEastAsia" w:eastAsiaTheme="minorEastAsia" w:hAnsiTheme="minorEastAsia"/>
                <w:szCs w:val="21"/>
              </w:rPr>
            </w:pPr>
            <w:r>
              <w:t>35.10.00,35.11.00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于立秋</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2024-N1QMS-4084028</w:t>
            </w:r>
          </w:p>
        </w:tc>
        <w:tc>
          <w:tcPr>
            <w:tcW w:w="3145" w:type="dxa"/>
            <w:vAlign w:val="center"/>
          </w:tcPr>
          <w:p w14:paraId="428F7A98">
            <w:pPr>
              <w:spacing w:line="360" w:lineRule="auto"/>
              <w:jc w:val="left"/>
              <w:rPr>
                <w:rFonts w:asciiTheme="minorEastAsia" w:eastAsiaTheme="minorEastAsia" w:hAnsiTheme="minorEastAsia"/>
              </w:rPr>
            </w:pPr>
            <w:r>
              <w:t>35.10.00,35.11.00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于立秋</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2024-N1OHSMS-4084028</w:t>
            </w:r>
          </w:p>
        </w:tc>
        <w:tc>
          <w:tcPr>
            <w:tcW w:w="3145" w:type="dxa"/>
            <w:vAlign w:val="center"/>
          </w:tcPr>
          <w:p w14:paraId="591646C4">
            <w:pPr>
              <w:spacing w:line="360" w:lineRule="auto"/>
              <w:jc w:val="left"/>
              <w:rPr>
                <w:rFonts w:asciiTheme="minorEastAsia" w:eastAsiaTheme="minorEastAsia" w:hAnsiTheme="minorEastAsia"/>
              </w:rPr>
            </w:pPr>
            <w:r>
              <w:t>35.10.00,35.11.00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孟德波</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2025-N0OHSMS-1388931</w:t>
            </w:r>
          </w:p>
        </w:tc>
        <w:tc>
          <w:tcPr>
            <w:tcW w:w="3145" w:type="dxa"/>
            <w:vAlign w:val="center"/>
          </w:tcPr>
          <w:p>
            <w:pPr>
              <w:jc w:val="left"/>
            </w:pPr>
            <w:r>
              <w:t>35.10.00,35.11.00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孟德波</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2025-N0QMS-1388931</w:t>
            </w:r>
          </w:p>
        </w:tc>
        <w:tc>
          <w:tcPr>
            <w:tcW w:w="3145" w:type="dxa"/>
            <w:vAlign w:val="center"/>
          </w:tcPr>
          <w:p>
            <w:pPr>
              <w:jc w:val="left"/>
            </w:pPr>
            <w:r>
              <w:t>35.10.00,35.11.00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孟德波</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2025-N0EMS-1388931</w:t>
            </w:r>
          </w:p>
        </w:tc>
        <w:tc>
          <w:tcPr>
            <w:tcW w:w="3145" w:type="dxa"/>
            <w:vAlign w:val="center"/>
          </w:tcPr>
          <w:p>
            <w:pPr>
              <w:jc w:val="left"/>
            </w:pPr>
            <w:r>
              <w:t>35.10.00,35.11.00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2025年05月27日上午至2025年05月27日下午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2025年05月27日上午至2025年05月27日下午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于立秋</w:t>
      </w:r>
      <w:r>
        <w:rPr>
          <w:rFonts w:hint="eastAsia"/>
          <w:b/>
          <w:color w:val="auto"/>
          <w:kern w:val="2"/>
          <w:sz w:val="21"/>
          <w:lang w:val="en-GB"/>
        </w:rPr>
        <w:t xml:space="preserve">  </w:t>
      </w:r>
      <w:r>
        <w:rPr>
          <w:rFonts w:hint="eastAsia"/>
          <w:b/>
          <w:color w:val="auto"/>
          <w:kern w:val="2"/>
          <w:sz w:val="21"/>
          <w:lang w:val="en-GB"/>
        </w:rPr>
        <w:t>于立秋、孟德波</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86696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