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莱州市群润餐饮管理服务有限公司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汪桂丽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896614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