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安平县热点金属丝网有限公司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2026年03月09日下午至2026年03月10日上午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32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