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10341-2025-FH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泰兴市银杏餐饮管理有限公司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黄童彤</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91321283MA24L7U92X</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泰兴市银杏餐饮管理有限公司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泰兴高新技术产业开发区国庆东路北侧，科能路北延东侧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江苏省泰州市泰兴市高新技术开发区国庆东路北侧科能路北延东侧</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F:位于江苏省泰州市泰兴市高新技术开发区国庆东路北侧科能路北延东侧泰兴市银杏餐饮管理有限公司的集体用餐配送（热食类食品制售）</w:t>
            </w:r>
          </w:p>
          <w:p>
            <w:pPr>
              <w:snapToGrid w:val="0"/>
              <w:spacing w:line="0" w:lineRule="atLeast"/>
              <w:jc w:val="left"/>
              <w:rPr>
                <w:rFonts w:hint="eastAsia"/>
                <w:sz w:val="21"/>
                <w:szCs w:val="21"/>
                <w:lang w:val="en-GB"/>
              </w:rPr>
            </w:pPr>
            <w:r>
              <w:rPr>
                <w:rFonts w:hint="eastAsia"/>
                <w:sz w:val="21"/>
                <w:szCs w:val="21"/>
                <w:lang w:val="en-GB"/>
              </w:rPr>
              <w:t>H:位于江苏省泰州市泰兴市高新技术开发区国庆东路北侧科能路北延东侧泰兴市银杏餐饮管理有限公司的集体用餐配送（热食类食品制售）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泰兴市银杏餐饮管理有限公司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泰兴高新技术产业开发区国庆东路北侧，科能路北延东侧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江苏省泰州市泰兴市高新技术开发区国庆东路北侧科能路北延东侧</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F:位于江苏省泰州市泰兴市高新技术开发区国庆东路北侧科能路北延东侧泰兴市银杏餐饮管理有限公司的集体用餐配送（热食类食品制售）</w:t>
            </w:r>
          </w:p>
          <w:p>
            <w:pPr>
              <w:snapToGrid w:val="0"/>
              <w:spacing w:line="0" w:lineRule="atLeast"/>
              <w:jc w:val="left"/>
              <w:rPr>
                <w:rFonts w:hint="eastAsia"/>
                <w:sz w:val="21"/>
                <w:szCs w:val="21"/>
                <w:lang w:val="en-GB"/>
              </w:rPr>
            </w:pPr>
            <w:r>
              <w:rPr>
                <w:rFonts w:hint="eastAsia"/>
                <w:sz w:val="21"/>
                <w:szCs w:val="21"/>
                <w:lang w:val="en-GB"/>
              </w:rPr>
              <w:t>H:位于江苏省泰州市泰兴市高新技术开发区国庆东路北侧科能路北延东侧泰兴市银杏餐饮管理有限公司的集体用餐配送（热食类食品制售）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005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