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20667-2025-QE</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深圳市锦上嘉科技有限公司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郭宣丽</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91440300670021409A</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深圳市锦上嘉科技有限公司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深圳市龙华区大浪街道浪口社区华霆路119号潮回楼工业园3栋2层3层</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深圳市龙华区大浪街道浪口社区华霆路119号潮回楼工业园3栋2层3层</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E:模切产品的生产所涉及场所的相关环境管理活动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Q:模切产品的生产</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深圳市锦上嘉科技有限公司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深圳市龙华区大浪街道浪口社区华霆路119号潮回楼工业园3栋2层3层</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深圳市龙华区大浪街道浪口社区华霆路119号潮回楼工业园3栋2层3层</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E:模切产品的生产所涉及场所的相关环境管理活动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Q:模切产品的生产</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67216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