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20025-2025-QEO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山东康施得生物科技有限公司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王洪军</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91371300071340336J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山东康施得生物科技有限公司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山东省临沂市蒙阴县蒙阴街道蒙山三路4号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山东省临沂市蒙阴县蒙阴街道蒙山三路4号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E:资质范围内水溶肥的加工分装所涉及场所的相关环境管理活动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S:资质范围内水溶肥的加工分装所涉及场所的相关职业健康安全管理活动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Q:资质范围内水溶肥的加工分装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山东康施得生物科技有限公司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山东省临沂市蒙阴县蒙阴街道蒙山三路4号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山东省临沂市蒙阴县蒙阴街道蒙山三路4号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E:资质范围内水溶肥的加工分装所涉及场所的相关环境管理活动</w:t>
            </w:r>
          </w:p>
          <w:p>
            <w:pPr>
              <w:snapToGrid w:val="0"/>
              <w:spacing w:line="0" w:lineRule="atLeast"/>
              <w:jc w:val="left"/>
              <w:rPr>
                <w:rFonts w:hint="eastAsia"/>
                <w:sz w:val="21"/>
                <w:szCs w:val="21"/>
                <w:lang w:val="en-GB"/>
              </w:rPr>
            </w:pPr>
            <w:r>
              <w:rPr>
                <w:rFonts w:hint="eastAsia"/>
                <w:sz w:val="21"/>
                <w:szCs w:val="21"/>
                <w:lang w:val="en-GB"/>
              </w:rPr>
              <w:t>S:资质范围内水溶肥的加工分装所涉及场所的相关职业健康安全管理活动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Q:资质范围内水溶肥的加工分装</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2693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