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11120-2024-QEO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山西坤祥特种设备检测有限公司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温红玲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91141002MA0L4FY643</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山西坤祥特种设备检测有限公司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山西省临汾市尧都区滨河国际写字楼14层13.14.15.16号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山西省临汾市尧都区滨河国际写字楼14层02.03.12.13.14.15.16房</w:t>
            </w:r>
          </w:p>
          <w:p w:rsidR="002460AB">
            <w:pPr>
              <w:snapToGrid w:val="0"/>
              <w:spacing w:line="0" w:lineRule="atLeast"/>
              <w:jc w:val="left"/>
              <w:rPr>
                <w:sz w:val="21"/>
                <w:szCs w:val="21"/>
              </w:rPr>
            </w:pPr>
            <w:r>
              <w:rPr>
                <w:rFonts w:hint="eastAsia"/>
                <w:sz w:val="21"/>
                <w:szCs w:val="21"/>
              </w:rPr>
              <w:t>山西坤祥 山西省临汾市尧都区108国道边鹅舍村、贾住村沿途；山西坤祥特种设备检测有限公司 山西省临汾市尧都区段店乡康庄村西一巷8号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E:资质范围内特种设备的检验所涉及场所的相关环境管理活动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O:资质范围内特种设备的检验所涉及场所的相关职业健康安全管理活动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Q:资质范围内特种设备的检验</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山西坤祥特种设备检测有限公司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山西省临汾市尧都区滨河国际写字楼14层13.14.15.16号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山西省临汾市尧都区滨河国际写字楼14层02.03.12.13.14.15.16房</w:t>
            </w:r>
          </w:p>
          <w:p w:rsidR="002460AB">
            <w:pPr>
              <w:snapToGrid w:val="0"/>
              <w:spacing w:line="0" w:lineRule="atLeast"/>
              <w:jc w:val="left"/>
              <w:rPr>
                <w:sz w:val="21"/>
                <w:szCs w:val="21"/>
              </w:rPr>
            </w:pPr>
            <w:r>
              <w:rPr>
                <w:rFonts w:hint="eastAsia"/>
                <w:sz w:val="21"/>
                <w:szCs w:val="21"/>
              </w:rPr>
              <w:t>山西坤祥 山西省临汾市尧都区108国道边鹅舍村、贾住村沿途；山西坤祥特种设备检测有限公司 山西省临汾市尧都区段店乡康庄村西一巷8号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E:资质范围内特种设备的检验所涉及场所的相关环境管理活动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O:资质范围内特种设备的检验所涉及场所的相关职业健康安全管理活动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Q:资质范围内特种设备的检验</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716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