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20140-2024-QEO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北京发祥地科技发展有限责任公司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911102283064391047</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北京发祥地科技发展有限责任公司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北京市怀柔区大中富乐村北红螺东路21号56幢1层102-4室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北京市怀柔区怀安大街北科建怀柔国际科创中心13号院3号楼9层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E:智能化系统集成，通讯设备、报警系统设备及视频监控设备的销售所涉及场所的环境管理活动</w:t>
            </w:r>
          </w:p>
          <w:p>
            <w:pPr>
              <w:snapToGrid w:val="0"/>
              <w:spacing w:line="0" w:lineRule="atLeast"/>
              <w:jc w:val="left"/>
              <w:rPr>
                <w:rFonts w:hint="eastAsia"/>
                <w:sz w:val="21"/>
                <w:szCs w:val="21"/>
                <w:lang w:val="en-GB"/>
              </w:rPr>
            </w:pPr>
            <w:r>
              <w:rPr>
                <w:rFonts w:hint="eastAsia"/>
                <w:sz w:val="21"/>
                <w:szCs w:val="21"/>
                <w:lang w:val="en-GB"/>
              </w:rPr>
              <w:t>S:智能化系统集成，通讯设备、报警系统设备及视频监控设备的销售所涉及场所的职业健康安全管理活动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Q:智能化系统集成，通讯设备、报警系统设备及视频监控设备的销售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北京发祥地科技发展有限责任公司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北京市怀柔区大中富乐村北红螺东路21号56幢1层102-4室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北京市怀柔区怀安大街北科建怀柔国际科创中心13号院3号楼9层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E:智能化系统集成，通讯设备、报警系统设备及视频监控设备的销售所涉及场所的环境管理活动</w:t>
            </w:r>
          </w:p>
          <w:p>
            <w:pPr>
              <w:snapToGrid w:val="0"/>
              <w:spacing w:line="0" w:lineRule="atLeast"/>
              <w:jc w:val="left"/>
              <w:rPr>
                <w:rFonts w:hint="eastAsia"/>
                <w:sz w:val="21"/>
                <w:szCs w:val="21"/>
                <w:lang w:val="en-GB"/>
              </w:rPr>
            </w:pPr>
            <w:r>
              <w:rPr>
                <w:rFonts w:hint="eastAsia"/>
                <w:sz w:val="21"/>
                <w:szCs w:val="21"/>
                <w:lang w:val="en-GB"/>
              </w:rPr>
              <w:t>S:智能化系统集成，通讯设备、报警系统设备及视频监控设备的销售所涉及场所的职业健康安全管理活动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Q:智能化系统集成，通讯设备、报警系统设备及视频监控设备的销售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563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