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20149-2024-R01</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9347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重庆东电通信技术有限公司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社会责任管理体系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20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ISC-207381-R01</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社会责任管理体系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39604-2020《社会责任管理体系 要求及使用指南》</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R01:电力通信测试仪器仪表、电力防鸟配件、电力智能驱鸟设备、智能终端系统产品、故障定位系统及电力施工系统配套产品、物联网智能终端产品(环网柜智能锁、智能光电缆桩、智能门禁系统、智能锁控系统、智能井盖光交箱监控系统)、输变电线路在线监测装置的研发、生产；预制光缆生产；计算机应用软件(通信)、电力系统平台、物联网系统平台的研发；通信辅材及劳保用品、通信仪器仪表、通信物联网终端产品的销售所涉及的相关社会责任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重庆市两江新区大竹林街道黄山大道中段66号东电大厦1-3层</w:t>
      </w:r>
    </w:p>
    <w:p w:rsidR="001F0A49">
      <w:pPr>
        <w:spacing w:line="360" w:lineRule="auto"/>
        <w:ind w:firstLine="420" w:firstLineChars="200"/>
      </w:pPr>
      <w:r>
        <w:rPr>
          <w:rFonts w:hint="eastAsia"/>
        </w:rPr>
        <w:t>办公地址：</w:t>
      </w:r>
      <w:r>
        <w:rPr>
          <w:rFonts w:hint="eastAsia"/>
        </w:rPr>
        <w:t>重庆市两江新区大竹林街道黄山大道中段66号东电大厦1-3层</w:t>
      </w:r>
    </w:p>
    <w:p w:rsidR="001F0A49">
      <w:pPr>
        <w:spacing w:line="360" w:lineRule="auto"/>
        <w:ind w:firstLine="420" w:firstLineChars="200"/>
      </w:pPr>
      <w:r>
        <w:rPr>
          <w:rFonts w:hint="eastAsia"/>
        </w:rPr>
        <w:t>经营地址：</w:t>
      </w:r>
      <w:bookmarkStart w:id="12" w:name="生产地址"/>
      <w:bookmarkEnd w:id="12"/>
      <w:r>
        <w:rPr>
          <w:rFonts w:hint="eastAsia"/>
        </w:rPr>
        <w:t>重庆市两江新区大竹林街道黄山大道中段66号东电大厦1-3层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重庆东电通信技术有限公司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946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