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宋体" w:hAnsi="宋体"/>
          <w:sz w:val="32"/>
          <w:lang w:val="en-US" w:eastAsia="zh-CN"/>
        </w:rPr>
        <w:t xml:space="preserve"> </w:t>
      </w:r>
      <w:r>
        <w:rPr>
          <w:rFonts w:hint="eastAsia" w:ascii="MS PGothic" w:hAnsi="MS PGothic"/>
          <w:sz w:val="32"/>
        </w:rPr>
        <w:t>：</w:t>
      </w:r>
      <w:bookmarkStart w:id="1" w:name="组织名称"/>
      <w:r>
        <w:rPr>
          <w:rFonts w:hint="eastAsia" w:ascii="宋体" w:hAnsi="宋体"/>
          <w:sz w:val="32"/>
          <w:u w:val="single"/>
        </w:rPr>
        <w:t>大庆市考维尔自动化设备制造有限公司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0030-2019-2020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2020</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0030-2019-2020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numPr>
          <w:ilvl w:val="0"/>
          <w:numId w:val="1"/>
        </w:numPr>
        <w:spacing w:line="360" w:lineRule="auto"/>
        <w:rPr>
          <w:rFonts w:hint="eastAsia" w:cs="宋体" w:asciiTheme="minorEastAsia" w:hAnsiTheme="minorEastAsia"/>
          <w:b/>
          <w:bCs/>
          <w:kern w:val="0"/>
          <w:szCs w:val="21"/>
        </w:rPr>
      </w:pPr>
      <w:r>
        <w:rPr>
          <w:rFonts w:hint="eastAsia" w:cs="宋体" w:asciiTheme="minorEastAsia" w:hAnsiTheme="minorEastAsia"/>
          <w:b/>
          <w:bCs/>
          <w:kern w:val="0"/>
          <w:szCs w:val="21"/>
        </w:rPr>
        <w:t>基本情况</w:t>
      </w:r>
    </w:p>
    <w:tbl>
      <w:tblPr>
        <w:tblStyle w:val="4"/>
        <w:tblpPr w:leftFromText="180" w:rightFromText="180" w:vertAnchor="text" w:horzAnchor="page" w:tblpXSpec="center" w:tblpY="476"/>
        <w:tblOverlap w:val="never"/>
        <w:tblW w:w="9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3982"/>
        <w:gridCol w:w="1984"/>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8"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企业</w:t>
            </w:r>
            <w:r>
              <w:rPr>
                <w:rFonts w:cs="宋体" w:asciiTheme="minorEastAsia" w:hAnsiTheme="minorEastAsia"/>
                <w:kern w:val="0"/>
                <w:szCs w:val="21"/>
              </w:rPr>
              <w:t>名称</w:t>
            </w:r>
          </w:p>
        </w:tc>
        <w:tc>
          <w:tcPr>
            <w:tcW w:w="3982"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bookmarkStart w:id="4" w:name="组织名称Add1"/>
            <w:r>
              <w:rPr>
                <w:rFonts w:cs="宋体" w:asciiTheme="minorEastAsia" w:hAnsiTheme="minorEastAsia"/>
                <w:kern w:val="0"/>
                <w:szCs w:val="21"/>
              </w:rPr>
              <w:t>大庆市考维尔自动化设备制造有限公司</w:t>
            </w:r>
            <w:bookmarkEnd w:id="4"/>
          </w:p>
        </w:tc>
        <w:tc>
          <w:tcPr>
            <w:tcW w:w="1984"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企业联系人</w:t>
            </w:r>
          </w:p>
        </w:tc>
        <w:tc>
          <w:tcPr>
            <w:tcW w:w="2265"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bookmarkStart w:id="5" w:name="联系人"/>
            <w:r>
              <w:rPr>
                <w:rFonts w:cs="宋体" w:asciiTheme="minorEastAsia" w:hAnsiTheme="minorEastAsia"/>
                <w:kern w:val="0"/>
                <w:szCs w:val="21"/>
              </w:rPr>
              <w:t>朱凯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8"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982"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bookmarkStart w:id="6" w:name="证书编号"/>
            <w:bookmarkEnd w:id="6"/>
            <w:r>
              <w:rPr>
                <w:rFonts w:cs="宋体" w:asciiTheme="minorEastAsia" w:hAnsiTheme="minorEastAsia"/>
                <w:kern w:val="0"/>
                <w:szCs w:val="21"/>
              </w:rPr>
              <w:t>ISC-2019-0391</w:t>
            </w:r>
          </w:p>
        </w:tc>
        <w:tc>
          <w:tcPr>
            <w:tcW w:w="1984"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证书有效期</w:t>
            </w:r>
          </w:p>
        </w:tc>
        <w:tc>
          <w:tcPr>
            <w:tcW w:w="2265"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bookmarkStart w:id="7" w:name="证书有效期"/>
            <w:bookmarkEnd w:id="7"/>
            <w:r>
              <w:rPr>
                <w:rFonts w:cs="宋体" w:asciiTheme="minorEastAsia" w:hAnsiTheme="minorEastAsia"/>
                <w:kern w:val="0"/>
                <w:szCs w:val="21"/>
              </w:rPr>
              <w:t>2024-02-19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8"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982"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kern w:val="0"/>
                <w:szCs w:val="21"/>
              </w:rPr>
              <w:t>时间</w:t>
            </w:r>
          </w:p>
        </w:tc>
        <w:tc>
          <w:tcPr>
            <w:tcW w:w="2265"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bookmarkStart w:id="9" w:name="审核开始日"/>
            <w:r>
              <w:rPr>
                <w:rFonts w:cs="宋体" w:asciiTheme="minorEastAsia" w:hAnsiTheme="minorEastAsia"/>
                <w:kern w:val="0"/>
                <w:szCs w:val="21"/>
              </w:rPr>
              <w:t>2020年04月12日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678"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982"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hint="eastAsia" w:cs="宋体" w:asciiTheme="minorEastAsia" w:hAnsiTheme="minorEastAsia"/>
                <w:kern w:val="0"/>
                <w:szCs w:val="21"/>
                <w:lang w:val="en-US" w:eastAsia="zh-CN"/>
              </w:rPr>
              <w:t xml:space="preserve">高喜静 </w:t>
            </w:r>
            <w:r>
              <w:rPr>
                <w:rFonts w:cs="宋体" w:asciiTheme="minorEastAsia" w:hAnsiTheme="minorEastAsia"/>
                <w:kern w:val="0"/>
                <w:szCs w:val="21"/>
              </w:rPr>
              <w:t>ISC[S]0202</w:t>
            </w:r>
          </w:p>
          <w:p>
            <w:pPr>
              <w:tabs>
                <w:tab w:val="left" w:pos="880"/>
              </w:tabs>
              <w:autoSpaceDE w:val="0"/>
              <w:autoSpaceDN w:val="0"/>
              <w:adjustRightInd w:val="0"/>
              <w:spacing w:before="35" w:line="240" w:lineRule="auto"/>
              <w:ind w:right="161"/>
              <w:jc w:val="both"/>
              <w:rPr>
                <w:rFonts w:hint="eastAsia" w:cs="宋体" w:asciiTheme="minorEastAsia" w:hAnsiTheme="minorEastAsia"/>
                <w:kern w:val="0"/>
                <w:szCs w:val="21"/>
                <w:lang w:eastAsia="zh-CN"/>
              </w:rPr>
            </w:pPr>
            <w:r>
              <w:rPr>
                <w:rFonts w:hint="eastAsia" w:cs="宋体" w:asciiTheme="minorEastAsia" w:hAnsiTheme="minorEastAsia"/>
                <w:kern w:val="0"/>
                <w:szCs w:val="21"/>
                <w:lang w:val="en-US" w:eastAsia="zh-CN"/>
              </w:rPr>
              <w:t xml:space="preserve">张龙光 </w:t>
            </w:r>
            <w:r>
              <w:rPr>
                <w:rFonts w:cs="宋体" w:asciiTheme="minorEastAsia" w:hAnsiTheme="minorEastAsia"/>
                <w:kern w:val="0"/>
                <w:szCs w:val="21"/>
              </w:rPr>
              <w:t>ISC[S]020</w:t>
            </w:r>
            <w:r>
              <w:rPr>
                <w:rFonts w:hint="eastAsia" w:cs="宋体" w:asciiTheme="minorEastAsia" w:hAnsiTheme="minorEastAsia"/>
                <w:kern w:val="0"/>
                <w:szCs w:val="21"/>
                <w:lang w:val="en-US" w:eastAsia="zh-CN"/>
              </w:rPr>
              <w:t>1</w:t>
            </w:r>
          </w:p>
        </w:tc>
        <w:tc>
          <w:tcPr>
            <w:tcW w:w="1984" w:type="dxa"/>
            <w:vAlign w:val="center"/>
          </w:tcPr>
          <w:p>
            <w:pPr>
              <w:tabs>
                <w:tab w:val="left" w:pos="880"/>
              </w:tabs>
              <w:autoSpaceDE w:val="0"/>
              <w:autoSpaceDN w:val="0"/>
              <w:adjustRightInd w:val="0"/>
              <w:spacing w:before="35" w:line="240" w:lineRule="auto"/>
              <w:ind w:right="161"/>
              <w:jc w:val="both"/>
              <w:rPr>
                <w:rFonts w:cs="宋体" w:asciiTheme="minorEastAsia" w:hAnsiTheme="minorEastAsia"/>
                <w:kern w:val="0"/>
                <w:szCs w:val="21"/>
              </w:rPr>
            </w:pPr>
            <w:r>
              <w:rPr>
                <w:rFonts w:cs="宋体" w:asciiTheme="minorEastAsia" w:hAnsiTheme="minorEastAsia"/>
                <w:kern w:val="0"/>
                <w:szCs w:val="21"/>
              </w:rPr>
              <w:t>监督审核涉及的区域或部门</w:t>
            </w:r>
          </w:p>
        </w:tc>
        <w:tc>
          <w:tcPr>
            <w:tcW w:w="2265" w:type="dxa"/>
            <w:vAlign w:val="center"/>
          </w:tcPr>
          <w:p>
            <w:pPr>
              <w:tabs>
                <w:tab w:val="left" w:pos="880"/>
              </w:tabs>
              <w:autoSpaceDE w:val="0"/>
              <w:autoSpaceDN w:val="0"/>
              <w:adjustRightInd w:val="0"/>
              <w:spacing w:before="35" w:line="240" w:lineRule="auto"/>
              <w:ind w:right="161"/>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技术质量部、生产部</w:t>
            </w:r>
          </w:p>
          <w:p>
            <w:pPr>
              <w:tabs>
                <w:tab w:val="left" w:pos="880"/>
              </w:tabs>
              <w:autoSpaceDE w:val="0"/>
              <w:autoSpaceDN w:val="0"/>
              <w:adjustRightInd w:val="0"/>
              <w:spacing w:before="35" w:line="240" w:lineRule="auto"/>
              <w:ind w:right="161"/>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综合办公室、营销部</w:t>
            </w:r>
          </w:p>
          <w:p>
            <w:pPr>
              <w:tabs>
                <w:tab w:val="left" w:pos="880"/>
              </w:tabs>
              <w:autoSpaceDE w:val="0"/>
              <w:autoSpaceDN w:val="0"/>
              <w:adjustRightInd w:val="0"/>
              <w:spacing w:before="35" w:line="240" w:lineRule="auto"/>
              <w:ind w:right="161"/>
              <w:jc w:val="both"/>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生产车间</w:t>
            </w:r>
          </w:p>
        </w:tc>
      </w:tr>
    </w:tbl>
    <w:p>
      <w:pPr>
        <w:widowControl/>
        <w:numPr>
          <w:numId w:val="0"/>
        </w:numPr>
        <w:spacing w:line="360" w:lineRule="auto"/>
        <w:rPr>
          <w:rFonts w:hint="eastAsia" w:cs="宋体" w:asciiTheme="minorEastAsia" w:hAnsiTheme="minorEastAsia"/>
          <w:b/>
          <w:bCs/>
          <w:kern w:val="0"/>
          <w:szCs w:val="21"/>
        </w:rPr>
      </w:pPr>
    </w:p>
    <w:p>
      <w:pPr>
        <w:widowControl/>
        <w:spacing w:line="360" w:lineRule="auto"/>
        <w:rPr>
          <w:rFonts w:hint="eastAsia" w:cs="宋体" w:asciiTheme="minorEastAsia" w:hAnsiTheme="minorEastAsia"/>
          <w:b/>
          <w:bCs/>
          <w:kern w:val="0"/>
          <w:szCs w:val="21"/>
        </w:rPr>
      </w:pPr>
    </w:p>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lang w:val="en-US" w:eastAsia="zh-CN"/>
        </w:rPr>
        <w:t>公司获证以来</w:t>
      </w:r>
      <w:r>
        <w:rPr>
          <w:rFonts w:hint="eastAsia" w:ascii="宋体" w:hAnsi="宋体" w:cs="宋体"/>
          <w:bCs/>
          <w:kern w:val="0"/>
          <w:szCs w:val="21"/>
        </w:rPr>
        <w:t>，公司日常运行中生产、经营、安全、销售及管理方面，比去年都有一定提升，未见违反法律、法规问题或重大质量事故发生。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val="en-US" w:eastAsia="zh-CN"/>
        </w:rPr>
        <w:t>获证后</w:t>
      </w:r>
      <w:r>
        <w:rPr>
          <w:rFonts w:hint="eastAsia" w:ascii="宋体" w:hAnsi="宋体" w:cs="宋体"/>
          <w:bCs/>
          <w:kern w:val="0"/>
          <w:szCs w:val="21"/>
        </w:rPr>
        <w:t>一年以来运行情况，在</w:t>
      </w:r>
      <w:r>
        <w:rPr>
          <w:rFonts w:hint="eastAsia" w:ascii="宋体" w:hAnsi="宋体"/>
          <w:szCs w:val="21"/>
        </w:rPr>
        <w:t>公司</w:t>
      </w:r>
      <w:r>
        <w:rPr>
          <w:rFonts w:hint="eastAsia" w:ascii="宋体" w:hAnsi="宋体" w:cs="宋体"/>
          <w:bCs/>
          <w:kern w:val="0"/>
          <w:szCs w:val="21"/>
        </w:rPr>
        <w:t>现场审核中，审核组抽样检查了涉及公司测量体系内的管理、生产、经营、质量和安全等方面的4个职能部门一个生产车间。</w:t>
      </w:r>
      <w:r>
        <w:rPr>
          <w:rFonts w:ascii="宋体" w:hAnsi="宋体" w:cs="宋体"/>
          <w:bCs/>
          <w:kern w:val="0"/>
          <w:szCs w:val="21"/>
        </w:rPr>
        <w:t xml:space="preserve"> </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3.1公司的测量体系内审：</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lang w:eastAsia="zh-CN"/>
        </w:rPr>
        <w:t>20</w:t>
      </w:r>
      <w:r>
        <w:rPr>
          <w:rFonts w:hint="eastAsia" w:ascii="宋体" w:hAnsi="宋体" w:cs="宋体"/>
          <w:bCs/>
          <w:kern w:val="0"/>
          <w:szCs w:val="21"/>
          <w:lang w:val="en-US" w:eastAsia="zh-CN"/>
        </w:rPr>
        <w:t>20</w:t>
      </w:r>
      <w:r>
        <w:rPr>
          <w:rFonts w:hint="eastAsia" w:ascii="宋体" w:hAnsi="宋体" w:cs="宋体"/>
          <w:bCs/>
          <w:kern w:val="0"/>
          <w:szCs w:val="21"/>
        </w:rPr>
        <w:t>年1月</w:t>
      </w:r>
      <w:r>
        <w:rPr>
          <w:rFonts w:hint="eastAsia" w:ascii="宋体" w:hAnsi="宋体" w:cs="宋体"/>
          <w:bCs/>
          <w:kern w:val="0"/>
          <w:szCs w:val="21"/>
          <w:lang w:val="en-US" w:eastAsia="zh-CN"/>
        </w:rPr>
        <w:t>9</w:t>
      </w:r>
      <w:r>
        <w:rPr>
          <w:rFonts w:hint="eastAsia" w:ascii="宋体" w:hAnsi="宋体" w:cs="宋体"/>
          <w:bCs/>
          <w:kern w:val="0"/>
          <w:szCs w:val="21"/>
        </w:rPr>
        <w:t>日，组织了公司测量管理体系内部审核，</w:t>
      </w:r>
      <w:r>
        <w:rPr>
          <w:rFonts w:hint="eastAsia" w:ascii="宋体" w:hAnsi="宋体" w:cs="宋体"/>
          <w:bCs/>
          <w:kern w:val="0"/>
          <w:szCs w:val="21"/>
          <w:lang w:val="en-US" w:eastAsia="zh-CN"/>
        </w:rPr>
        <w:t>朱凯</w:t>
      </w:r>
      <w:r>
        <w:rPr>
          <w:rFonts w:hint="eastAsia" w:ascii="宋体" w:hAnsi="宋体" w:cs="宋体"/>
          <w:bCs/>
          <w:kern w:val="0"/>
          <w:szCs w:val="21"/>
        </w:rPr>
        <w:t>任组长参与审核。内审组对公司包括管理层在内的4个职能部门和生产车间进行了全要素的审核。内部审核发现1个不符合项，制定了相关的预防纠正措施，并在规定时间内，完成整改工作，不符合项已关闭。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hint="eastAsia" w:ascii="宋体" w:hAnsi="宋体" w:cs="宋体"/>
          <w:bCs/>
          <w:kern w:val="0"/>
          <w:szCs w:val="21"/>
          <w:lang w:eastAsia="zh-CN"/>
        </w:rPr>
        <w:t>20</w:t>
      </w:r>
      <w:r>
        <w:rPr>
          <w:rFonts w:hint="eastAsia" w:ascii="宋体" w:hAnsi="宋体" w:cs="宋体"/>
          <w:bCs/>
          <w:kern w:val="0"/>
          <w:szCs w:val="21"/>
          <w:lang w:val="en-US" w:eastAsia="zh-CN"/>
        </w:rPr>
        <w:t>20</w:t>
      </w:r>
      <w:r>
        <w:rPr>
          <w:rFonts w:hint="eastAsia" w:ascii="宋体" w:hAnsi="宋体" w:cs="宋体"/>
          <w:bCs/>
          <w:kern w:val="0"/>
          <w:szCs w:val="21"/>
        </w:rPr>
        <w:t>年1月</w:t>
      </w:r>
      <w:r>
        <w:rPr>
          <w:rFonts w:hint="eastAsia" w:ascii="宋体" w:hAnsi="宋体" w:cs="宋体"/>
          <w:bCs/>
          <w:kern w:val="0"/>
          <w:szCs w:val="21"/>
          <w:lang w:val="en-US" w:eastAsia="zh-CN"/>
        </w:rPr>
        <w:t>14</w:t>
      </w:r>
      <w:r>
        <w:rPr>
          <w:rFonts w:hint="eastAsia" w:ascii="宋体" w:hAnsi="宋体" w:cs="宋体"/>
          <w:bCs/>
          <w:kern w:val="0"/>
          <w:szCs w:val="21"/>
        </w:rPr>
        <w:t>日，开展了测量体系管理评审，会议由总经理</w:t>
      </w:r>
      <w:r>
        <w:rPr>
          <w:rFonts w:hint="eastAsia" w:ascii="宋体" w:hAnsi="宋体" w:cs="宋体"/>
          <w:bCs/>
          <w:kern w:val="0"/>
          <w:szCs w:val="21"/>
          <w:lang w:val="en-US" w:eastAsia="zh-CN"/>
        </w:rPr>
        <w:t>周永田</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cs="宋体"/>
          <w:bCs/>
          <w:kern w:val="0"/>
          <w:szCs w:val="21"/>
          <w:lang w:val="en-US" w:eastAsia="zh-CN"/>
        </w:rPr>
        <w:t>测量过程</w:t>
      </w:r>
      <w:r>
        <w:rPr>
          <w:rFonts w:hint="eastAsia" w:ascii="宋体" w:hAnsi="宋体"/>
          <w:szCs w:val="21"/>
          <w:lang w:val="en-US" w:eastAsia="zh-CN"/>
        </w:rPr>
        <w:t>记录</w:t>
      </w:r>
      <w:r>
        <w:rPr>
          <w:rFonts w:hint="eastAsia" w:ascii="宋体" w:hAnsi="宋体"/>
          <w:szCs w:val="21"/>
        </w:rPr>
        <w:t>的管理上薄弱环节</w:t>
      </w:r>
      <w:r>
        <w:rPr>
          <w:rFonts w:hint="eastAsia" w:ascii="宋体" w:hAnsi="宋体" w:cs="宋体"/>
          <w:bCs/>
          <w:kern w:val="0"/>
          <w:szCs w:val="21"/>
        </w:rPr>
        <w:t>，提出加强</w:t>
      </w:r>
      <w:r>
        <w:rPr>
          <w:rFonts w:hint="eastAsia" w:ascii="宋体" w:hAnsi="宋体"/>
          <w:szCs w:val="21"/>
          <w:lang w:val="en-US" w:eastAsia="zh-CN"/>
        </w:rPr>
        <w:t>测量过程</w:t>
      </w:r>
      <w:r>
        <w:rPr>
          <w:rFonts w:hint="eastAsia" w:ascii="宋体" w:hAnsi="宋体"/>
          <w:szCs w:val="21"/>
        </w:rPr>
        <w:t>的管理</w:t>
      </w:r>
      <w:r>
        <w:rPr>
          <w:rFonts w:hint="eastAsia" w:ascii="宋体" w:hAnsi="宋体" w:cs="宋体"/>
          <w:bCs/>
          <w:kern w:val="0"/>
          <w:szCs w:val="21"/>
        </w:rPr>
        <w:t>，规范产品检验、检测记录，做好人员培训工作问题，落实了整改部门。管理评审结论为：公司测量管理体系基本有效运行，符合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hint="eastAsia" w:ascii="宋体" w:hAnsi="宋体" w:eastAsia="宋体" w:cs="宋体"/>
          <w:i w:val="0"/>
          <w:caps w:val="0"/>
          <w:color w:val="000000"/>
          <w:spacing w:val="0"/>
          <w:sz w:val="21"/>
          <w:szCs w:val="21"/>
          <w:shd w:val="clear" w:fill="FFFFFF"/>
        </w:rPr>
      </w:pPr>
      <w:r>
        <w:rPr>
          <w:rFonts w:ascii="宋体" w:hAnsi="宋体" w:cs="宋体"/>
          <w:bCs/>
          <w:kern w:val="0"/>
          <w:szCs w:val="21"/>
        </w:rPr>
        <w:t>4.1</w:t>
      </w:r>
      <w:r>
        <w:rPr>
          <w:rFonts w:hint="eastAsia" w:ascii="宋体" w:hAnsi="宋体" w:cs="宋体"/>
          <w:bCs/>
          <w:kern w:val="0"/>
          <w:szCs w:val="21"/>
        </w:rPr>
        <w:t>、</w:t>
      </w:r>
      <w:r>
        <w:rPr>
          <w:rFonts w:ascii="宋体" w:hAnsi="宋体" w:cs="宋体"/>
          <w:bCs/>
          <w:kern w:val="0"/>
          <w:szCs w:val="21"/>
        </w:rPr>
        <w:t xml:space="preserve"> </w:t>
      </w:r>
      <w:r>
        <w:rPr>
          <w:rFonts w:hint="eastAsia" w:ascii="宋体" w:hAnsi="宋体" w:eastAsia="宋体" w:cs="宋体"/>
          <w:i w:val="0"/>
          <w:caps w:val="0"/>
          <w:color w:val="000000"/>
          <w:spacing w:val="0"/>
          <w:sz w:val="21"/>
          <w:szCs w:val="21"/>
          <w:shd w:val="clear" w:fill="FFFFFF"/>
        </w:rPr>
        <w:t>该企业主要是油田专用设备、环保专用设备（水处理设备、粉尘处理设备）、石油化工专用设备及配件、连续搬运设备及配件的加工和服务，过滤器、混合器、（母液）流量控制器、牺牲阳极保护设备、石油机械配件的生产及其服务。共识别</w:t>
      </w:r>
      <w:r>
        <w:rPr>
          <w:rFonts w:hint="eastAsia" w:ascii="宋体" w:hAnsi="宋体" w:eastAsia="宋体" w:cs="宋体"/>
          <w:i w:val="0"/>
          <w:caps w:val="0"/>
          <w:color w:val="000000"/>
          <w:spacing w:val="0"/>
          <w:sz w:val="21"/>
          <w:szCs w:val="21"/>
          <w:shd w:val="clear" w:fill="FFFFFF"/>
          <w:lang w:val="en-US" w:eastAsia="zh-CN"/>
        </w:rPr>
        <w:t>袋皮输送机</w:t>
      </w:r>
      <w:r>
        <w:rPr>
          <w:rFonts w:hint="eastAsia" w:ascii="宋体" w:hAnsi="宋体" w:eastAsia="宋体" w:cs="宋体"/>
          <w:i w:val="0"/>
          <w:caps w:val="0"/>
          <w:color w:val="000000"/>
          <w:spacing w:val="0"/>
          <w:sz w:val="21"/>
          <w:szCs w:val="21"/>
          <w:shd w:val="clear" w:fill="FFFFFF"/>
        </w:rPr>
        <w:t>链轮传动轴外径尺寸测量等</w:t>
      </w:r>
      <w:r>
        <w:rPr>
          <w:rFonts w:hint="eastAsia" w:ascii="宋体" w:hAnsi="宋体" w:eastAsia="宋体" w:cs="宋体"/>
          <w:i w:val="0"/>
          <w:caps w:val="0"/>
          <w:color w:val="000000"/>
          <w:spacing w:val="0"/>
          <w:sz w:val="21"/>
          <w:szCs w:val="21"/>
          <w:shd w:val="clear" w:fill="FFFFFF"/>
          <w:lang w:val="en-US" w:eastAsia="zh-CN"/>
        </w:rPr>
        <w:t>5</w:t>
      </w:r>
      <w:r>
        <w:rPr>
          <w:rFonts w:hint="eastAsia" w:ascii="宋体" w:hAnsi="宋体" w:eastAsia="宋体" w:cs="宋体"/>
          <w:i w:val="0"/>
          <w:caps w:val="0"/>
          <w:color w:val="000000"/>
          <w:spacing w:val="0"/>
          <w:sz w:val="21"/>
          <w:szCs w:val="21"/>
          <w:shd w:val="clear" w:fill="FFFFFF"/>
        </w:rPr>
        <w:t>个测量过程，没有增加新的测量过程“</w:t>
      </w:r>
      <w:r>
        <w:rPr>
          <w:rFonts w:hint="eastAsia" w:ascii="宋体" w:hAnsi="宋体" w:eastAsia="宋体" w:cs="宋体"/>
          <w:i w:val="0"/>
          <w:caps w:val="0"/>
          <w:color w:val="000000"/>
          <w:spacing w:val="0"/>
          <w:sz w:val="21"/>
          <w:szCs w:val="21"/>
          <w:shd w:val="clear" w:fill="FFFFFF"/>
          <w:lang w:val="en-US" w:eastAsia="zh-CN"/>
        </w:rPr>
        <w:t>袋皮输送机</w:t>
      </w:r>
      <w:r>
        <w:rPr>
          <w:rFonts w:hint="eastAsia" w:ascii="宋体" w:hAnsi="宋体" w:eastAsia="宋体" w:cs="宋体"/>
          <w:i w:val="0"/>
          <w:caps w:val="0"/>
          <w:color w:val="000000"/>
          <w:spacing w:val="0"/>
          <w:sz w:val="21"/>
          <w:szCs w:val="21"/>
          <w:shd w:val="clear" w:fill="FFFFFF"/>
        </w:rPr>
        <w:t>链轮传动轴外径尺寸测量”为高度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、检查了企业的测量设备《计量确认明细表》，对</w:t>
      </w:r>
      <w:r>
        <w:rPr>
          <w:rFonts w:hint="eastAsia" w:ascii="宋体" w:hAnsi="宋体" w:cs="宋体"/>
          <w:bCs/>
          <w:kern w:val="0"/>
          <w:szCs w:val="21"/>
          <w:lang w:val="en-US" w:eastAsia="zh-CN"/>
        </w:rPr>
        <w:t>11</w:t>
      </w:r>
      <w:r>
        <w:rPr>
          <w:rFonts w:hint="eastAsia" w:ascii="宋体" w:hAnsi="宋体" w:cs="宋体"/>
          <w:bCs/>
          <w:kern w:val="0"/>
          <w:szCs w:val="21"/>
        </w:rPr>
        <w:t>台件测量设备器具进行了计量确认和验证。全部在有效期内，验证结果均为合格。关键测量过程：“</w:t>
      </w:r>
      <w:r>
        <w:rPr>
          <w:rFonts w:hint="eastAsia" w:ascii="Times New Roman" w:hAnsi="Times New Roman"/>
          <w:lang w:eastAsia="zh-CN"/>
        </w:rPr>
        <w:t>袋皮输送机链轮传动轴外径尺寸测量过程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 4.3. </w:t>
      </w:r>
      <w:r>
        <w:rPr>
          <w:rFonts w:hint="eastAsia" w:ascii="宋体" w:hAnsi="宋体" w:cs="宋体"/>
          <w:bCs/>
          <w:kern w:val="0"/>
          <w:szCs w:val="21"/>
        </w:rPr>
        <w:t>企业没有新增加测量过程</w:t>
      </w:r>
      <w:r>
        <w:rPr>
          <w:rFonts w:hint="eastAsia" w:ascii="宋体" w:hAnsi="宋体" w:cs="宋体"/>
          <w:kern w:val="0"/>
          <w:szCs w:val="21"/>
        </w:rPr>
        <w:t>，查看了</w:t>
      </w:r>
      <w:r>
        <w:rPr>
          <w:rFonts w:hint="eastAsia" w:ascii="宋体" w:hAnsi="宋体" w:cs="宋体"/>
          <w:kern w:val="0"/>
          <w:szCs w:val="21"/>
          <w:lang w:val="en-US" w:eastAsia="zh-CN"/>
        </w:rPr>
        <w:t>袋皮输送机</w:t>
      </w:r>
      <w:r>
        <w:rPr>
          <w:rFonts w:hint="eastAsia" w:ascii="宋体" w:hAnsi="宋体" w:cs="宋体"/>
          <w:kern w:val="0"/>
          <w:szCs w:val="21"/>
        </w:rPr>
        <w:t>链轮传动轴外径尺寸</w:t>
      </w:r>
      <w:r>
        <w:rPr>
          <w:rFonts w:hint="eastAsia" w:ascii="宋体" w:hAnsi="宋体" w:cs="宋体"/>
          <w:bCs/>
          <w:kern w:val="0"/>
          <w:szCs w:val="21"/>
        </w:rPr>
        <w:t>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ascii="Times New Roman" w:hAnsi="Times New Roman"/>
          <w:lang w:eastAsia="zh-CN"/>
        </w:rPr>
        <w:t>袋皮输送机链轮传动轴外径尺寸测量过程</w:t>
      </w:r>
      <w:r>
        <w:rPr>
          <w:rFonts w:hint="eastAsia" w:ascii="宋体" w:hAnsi="宋体" w:cs="宋体"/>
          <w:bCs/>
          <w:kern w:val="0"/>
          <w:szCs w:val="21"/>
        </w:rPr>
        <w:t>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ascii="Times New Roman" w:hAnsi="Times New Roman"/>
          <w:lang w:eastAsia="zh-CN"/>
        </w:rPr>
        <w:t>袋皮输送机链轮传动轴外径尺寸测量过程</w:t>
      </w:r>
      <w:r>
        <w:rPr>
          <w:rFonts w:hint="eastAsia" w:ascii="宋体" w:hAnsi="宋体" w:cs="宋体"/>
          <w:bCs/>
          <w:kern w:val="0"/>
          <w:szCs w:val="21"/>
        </w:rPr>
        <w:t>计量要求导出和计量验证记录表》，信息内容完整、正确。</w:t>
      </w:r>
    </w:p>
    <w:p>
      <w:pPr>
        <w:widowControl/>
        <w:spacing w:line="360" w:lineRule="auto"/>
        <w:rPr>
          <w:rFonts w:ascii="宋体" w:hAnsi="宋体" w:cs="宋体"/>
          <w:bCs/>
          <w:kern w:val="0"/>
          <w:szCs w:val="21"/>
        </w:rPr>
      </w:pPr>
      <w:r>
        <w:rPr>
          <w:rFonts w:ascii="宋体" w:hAnsi="宋体" w:cs="宋体"/>
          <w:bCs/>
          <w:kern w:val="0"/>
          <w:szCs w:val="21"/>
        </w:rPr>
        <w:t>5.</w:t>
      </w:r>
      <w:r>
        <w:rPr>
          <w:rFonts w:hint="eastAsia" w:ascii="宋体" w:hAnsi="宋体" w:cs="宋体"/>
          <w:bCs/>
          <w:kern w:val="0"/>
          <w:szCs w:val="21"/>
        </w:rPr>
        <w:t>对上年度监督审核时提出的不符合项的纠正措施情况：</w:t>
      </w:r>
      <w:r>
        <w:rPr>
          <w:rFonts w:ascii="宋体" w:hAnsi="宋体" w:cs="宋体"/>
          <w:bCs/>
          <w:kern w:val="0"/>
          <w:szCs w:val="21"/>
        </w:rPr>
        <w:t xml:space="preserve"> </w:t>
      </w:r>
    </w:p>
    <w:p>
      <w:pPr>
        <w:widowControl/>
        <w:spacing w:line="360" w:lineRule="auto"/>
        <w:ind w:firstLine="420" w:firstLineChars="200"/>
        <w:rPr>
          <w:rFonts w:hint="eastAsia" w:ascii="宋体" w:hAnsi="宋体"/>
          <w:bCs/>
          <w:szCs w:val="21"/>
        </w:rPr>
      </w:pPr>
      <w:r>
        <w:rPr>
          <w:rFonts w:hint="eastAsia" w:ascii="宋体" w:hAnsi="宋体"/>
          <w:szCs w:val="21"/>
          <w:lang w:val="en-US" w:eastAsia="zh-CN"/>
        </w:rPr>
        <w:t>公司对上年度审核中的2个不符合项，及时制定整改计划，采取了如下纠正措施：已对开出的不符合项：</w:t>
      </w:r>
      <w:r>
        <w:rPr>
          <w:rFonts w:hint="eastAsia" w:ascii="宋体" w:hAnsi="宋体"/>
          <w:szCs w:val="21"/>
          <w:lang w:val="en-US" w:eastAsia="zh-CN"/>
        </w:rPr>
        <w:t>已经将编号</w:t>
      </w:r>
      <w:r>
        <w:rPr>
          <w:rFonts w:hint="eastAsia" w:ascii="宋体" w:hAnsi="宋体"/>
          <w:szCs w:val="21"/>
          <w:lang w:val="en-US" w:eastAsia="zh-CN"/>
        </w:rPr>
        <w:t>123052，（0-300）mm游标卡尺没有列入测量设备台账管理。已将JB/T 8849-2005《 移动式散料连续搬运设备 钢结构设计规范》标准列入到受控文件目录进行受控管理。对责任人</w:t>
      </w:r>
      <w:r>
        <w:rPr>
          <w:rFonts w:hint="eastAsia" w:ascii="宋体" w:hAnsi="宋体"/>
          <w:lang w:val="en-US" w:eastAsia="zh-CN"/>
        </w:rPr>
        <w:t>进行了培训，相关见证</w:t>
      </w:r>
      <w:r>
        <w:rPr>
          <w:rFonts w:hint="eastAsia" w:ascii="宋体" w:hAnsi="宋体"/>
          <w:bCs/>
          <w:szCs w:val="21"/>
        </w:rPr>
        <w:t>资料齐全。经本次现场审核</w:t>
      </w:r>
      <w:r>
        <w:rPr>
          <w:rFonts w:hint="eastAsia" w:ascii="宋体" w:hAnsi="宋体"/>
          <w:szCs w:val="21"/>
        </w:rPr>
        <w:t>，审核组通过对整改完成情况及纠正措施有效性进行查验，确认公司</w:t>
      </w:r>
      <w:r>
        <w:rPr>
          <w:rFonts w:hint="eastAsia" w:ascii="宋体" w:hAnsi="宋体"/>
          <w:szCs w:val="21"/>
          <w:lang w:val="en-US" w:eastAsia="zh-CN"/>
        </w:rPr>
        <w:t>上次监督</w:t>
      </w:r>
      <w:r>
        <w:rPr>
          <w:rFonts w:hint="eastAsia" w:ascii="宋体" w:hAnsi="宋体"/>
          <w:bCs/>
          <w:szCs w:val="21"/>
        </w:rPr>
        <w:t>审核中确定的</w:t>
      </w:r>
      <w:r>
        <w:rPr>
          <w:rFonts w:hint="eastAsia" w:ascii="宋体" w:hAnsi="宋体"/>
          <w:bCs/>
          <w:szCs w:val="21"/>
          <w:lang w:val="en-US" w:eastAsia="zh-CN"/>
        </w:rPr>
        <w:t>2</w:t>
      </w:r>
      <w:r>
        <w:rPr>
          <w:rFonts w:hint="eastAsia" w:ascii="宋体" w:hAnsi="宋体"/>
          <w:bCs/>
          <w:szCs w:val="21"/>
        </w:rPr>
        <w:t>个不符合项，所采取的</w:t>
      </w:r>
      <w:r>
        <w:rPr>
          <w:rFonts w:hint="eastAsia" w:ascii="宋体" w:hAnsi="宋体"/>
          <w:szCs w:val="21"/>
        </w:rPr>
        <w:t>纠正措施有效，整改完成，同意关闭不符合项</w:t>
      </w:r>
      <w:r>
        <w:rPr>
          <w:rFonts w:hint="eastAsia" w:ascii="宋体" w:hAnsi="宋体"/>
          <w:bCs/>
          <w:szCs w:val="21"/>
        </w:rPr>
        <w:t>。</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公司《计量工作质量目标管理程序》，规定了公司的计量方针及5项质量目标，是管理体系追求的承诺和准则，内容基本覆盖标准要素。通过顾客满意度调查来证明满足顾客的测量要求。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自上次监督审核以来未</w:t>
      </w:r>
      <w:r>
        <w:rPr>
          <w:rFonts w:hint="eastAsia" w:ascii="宋体" w:hAnsi="宋体" w:cs="宋体"/>
          <w:bCs/>
          <w:kern w:val="0"/>
          <w:szCs w:val="21"/>
        </w:rPr>
        <w:t>发生</w:t>
      </w:r>
      <w:r>
        <w:rPr>
          <w:rFonts w:hint="eastAsia" w:ascii="宋体" w:hAnsi="宋体" w:cs="宋体"/>
          <w:bCs/>
          <w:kern w:val="0"/>
          <w:szCs w:val="21"/>
          <w:lang w:val="en-US" w:eastAsia="zh-CN"/>
        </w:rPr>
        <w:t>变化</w:t>
      </w:r>
      <w:r>
        <w:rPr>
          <w:rFonts w:hint="eastAsia" w:ascii="宋体" w:hAnsi="宋体" w:cs="宋体"/>
          <w:bCs/>
          <w:kern w:val="0"/>
          <w:szCs w:val="21"/>
        </w:rPr>
        <w:t>，认证产品无变化。公司在测量管理体系运行方面，管理者代表、组织结构没有变化。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1、公司测量管理体系认证证书用于开发市场，用于企业形象广告宣传；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、企业用于中国石油天然气有限公司和大庆油田招投标加分；公司对标志的使用，符合相关标准和规定。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 xml:space="preserve"> 本次审核发现一般不符合项1项，未发现严重的或系统性的不符合情况。</w:t>
      </w:r>
    </w:p>
    <w:p>
      <w:pPr>
        <w:widowControl/>
        <w:tabs>
          <w:tab w:val="left" w:pos="5160"/>
        </w:tabs>
        <w:spacing w:line="360" w:lineRule="auto"/>
        <w:ind w:firstLine="420" w:firstLineChars="200"/>
        <w:rPr>
          <w:rFonts w:hint="eastAsia" w:ascii="宋体" w:hAnsi="宋体" w:cs="宋体"/>
          <w:bCs/>
          <w:color w:val="000000"/>
          <w:kern w:val="0"/>
          <w:szCs w:val="21"/>
          <w:highlight w:val="red"/>
        </w:rPr>
      </w:pPr>
      <w:r>
        <w:rPr>
          <w:rFonts w:hint="eastAsia" w:ascii="宋体" w:hAnsi="宋体" w:cs="宋体"/>
          <w:color w:val="000000"/>
          <w:kern w:val="0"/>
          <w:szCs w:val="21"/>
        </w:rPr>
        <w:t>1</w:t>
      </w:r>
      <w:r>
        <w:rPr>
          <w:rFonts w:hint="eastAsia" w:ascii="宋体" w:hAnsi="宋体" w:cs="宋体"/>
          <w:bCs/>
          <w:color w:val="000000"/>
          <w:kern w:val="0"/>
          <w:szCs w:val="21"/>
        </w:rPr>
        <w:t>0.1</w:t>
      </w:r>
      <w:r>
        <w:rPr>
          <w:rFonts w:hint="eastAsia" w:ascii="宋体" w:hAnsi="宋体" w:cs="宋体"/>
          <w:kern w:val="0"/>
          <w:szCs w:val="21"/>
        </w:rPr>
        <w:t>在技术</w:t>
      </w:r>
      <w:r>
        <w:rPr>
          <w:rFonts w:hint="eastAsia" w:ascii="宋体" w:hAnsi="宋体" w:cs="宋体"/>
          <w:kern w:val="0"/>
          <w:szCs w:val="21"/>
          <w:lang w:val="en-US" w:eastAsia="zh-CN"/>
        </w:rPr>
        <w:t>质量</w:t>
      </w:r>
      <w:r>
        <w:rPr>
          <w:rFonts w:hint="eastAsia" w:ascii="宋体" w:hAnsi="宋体" w:cs="宋体"/>
          <w:kern w:val="0"/>
          <w:szCs w:val="21"/>
        </w:rPr>
        <w:t>部提供的产品检验记录里，对</w:t>
      </w:r>
      <w:r>
        <w:rPr>
          <w:rFonts w:hint="eastAsia" w:ascii="宋体" w:hAnsi="宋体" w:cs="宋体"/>
          <w:kern w:val="0"/>
          <w:szCs w:val="21"/>
          <w:lang w:val="en-US" w:eastAsia="zh-CN"/>
        </w:rPr>
        <w:t>传动轮</w:t>
      </w:r>
      <w:r>
        <w:rPr>
          <w:rFonts w:hint="eastAsia" w:ascii="宋体" w:hAnsi="宋体" w:cs="宋体"/>
          <w:kern w:val="0"/>
          <w:szCs w:val="21"/>
        </w:rPr>
        <w:t>外径、底径、内径等基本尺寸进行检验，但在核对图纸过程中，对</w:t>
      </w:r>
      <w:r>
        <w:rPr>
          <w:rFonts w:hint="eastAsia" w:ascii="宋体" w:hAnsi="宋体" w:cs="宋体"/>
          <w:kern w:val="0"/>
          <w:szCs w:val="21"/>
          <w:lang w:val="en-US" w:eastAsia="zh-CN"/>
        </w:rPr>
        <w:t>传动轮</w:t>
      </w:r>
      <w:r>
        <w:rPr>
          <w:rFonts w:hint="eastAsia" w:ascii="宋体" w:hAnsi="宋体" w:cs="宋体"/>
          <w:kern w:val="0"/>
          <w:szCs w:val="21"/>
        </w:rPr>
        <w:t>的V形槽尺寸进行了要求，但检验记录里没有体现。不符合7.2.4测量过程的记录中</w:t>
      </w:r>
      <w:r>
        <w:rPr>
          <w:rFonts w:hint="eastAsia" w:ascii="宋体" w:hAnsi="宋体" w:cs="宋体"/>
          <w:kern w:val="0"/>
          <w:szCs w:val="21"/>
          <w:lang w:eastAsia="zh-CN"/>
        </w:rPr>
        <w:t>“</w:t>
      </w:r>
      <w:r>
        <w:rPr>
          <w:rFonts w:hint="eastAsia" w:ascii="宋体" w:hAnsi="宋体" w:cs="宋体"/>
          <w:kern w:val="0"/>
          <w:szCs w:val="21"/>
        </w:rPr>
        <w:t>关于测量过程应包括符合（核查标准，如图纸等）的全部要素</w:t>
      </w:r>
      <w:r>
        <w:rPr>
          <w:rFonts w:hint="eastAsia" w:ascii="宋体" w:hAnsi="宋体" w:cs="宋体"/>
          <w:kern w:val="0"/>
          <w:szCs w:val="21"/>
          <w:lang w:eastAsia="zh-CN"/>
        </w:rPr>
        <w:t>”</w:t>
      </w:r>
      <w:r>
        <w:rPr>
          <w:rFonts w:hint="eastAsia" w:ascii="宋体" w:hAnsi="宋体" w:cs="宋体"/>
          <w:kern w:val="0"/>
          <w:szCs w:val="21"/>
          <w:lang w:val="en-US" w:eastAsia="zh-CN"/>
        </w:rPr>
        <w:t>的</w:t>
      </w:r>
      <w:r>
        <w:rPr>
          <w:rFonts w:hint="eastAsia" w:ascii="宋体" w:hAnsi="宋体" w:cs="宋体"/>
          <w:kern w:val="0"/>
          <w:szCs w:val="21"/>
        </w:rPr>
        <w:t>规定要求。</w:t>
      </w:r>
      <w:r>
        <w:rPr>
          <w:rFonts w:hint="eastAsia" w:ascii="宋体" w:hAnsi="宋体" w:cs="宋体"/>
          <w:bCs/>
          <w:color w:val="000000"/>
          <w:kern w:val="0"/>
          <w:szCs w:val="21"/>
        </w:rPr>
        <w:t>属于次要不符合项。</w:t>
      </w:r>
    </w:p>
    <w:p>
      <w:pPr>
        <w:widowControl/>
        <w:spacing w:line="360" w:lineRule="auto"/>
        <w:jc w:val="left"/>
        <w:rPr>
          <w:rFonts w:hint="eastAsia" w:ascii="宋体" w:hAnsi="宋体" w:cs="宋体"/>
          <w:bCs/>
          <w:kern w:val="0"/>
          <w:szCs w:val="21"/>
        </w:rPr>
      </w:pPr>
      <w:r>
        <w:rPr>
          <w:rFonts w:ascii="宋体" w:hAnsi="宋体" w:cs="宋体"/>
          <w:bCs/>
          <w:kern w:val="0"/>
          <w:szCs w:val="21"/>
        </w:rPr>
        <w:t>11</w:t>
      </w:r>
      <w:r>
        <w:rPr>
          <w:rFonts w:hint="eastAsia" w:ascii="宋体" w:hAnsi="宋体" w:cs="宋体"/>
          <w:bCs/>
          <w:kern w:val="0"/>
          <w:szCs w:val="21"/>
        </w:rPr>
        <w:t>、本企业为非重点用能单位，企业</w:t>
      </w:r>
      <w:r>
        <w:rPr>
          <w:rFonts w:hint="eastAsia" w:ascii="宋体" w:hAnsi="宋体" w:cs="宋体"/>
          <w:bCs/>
          <w:kern w:val="0"/>
          <w:szCs w:val="21"/>
          <w:lang w:eastAsia="zh-CN"/>
        </w:rPr>
        <w:t>2019</w:t>
      </w:r>
      <w:r>
        <w:rPr>
          <w:rFonts w:hint="eastAsia" w:ascii="宋体" w:hAnsi="宋体" w:cs="宋体"/>
          <w:bCs/>
          <w:kern w:val="0"/>
          <w:szCs w:val="21"/>
        </w:rPr>
        <w:t>年1-12月耗能为</w:t>
      </w:r>
      <w:r>
        <w:rPr>
          <w:rFonts w:hint="eastAsia" w:ascii="宋体" w:hAnsi="宋体" w:cs="宋体"/>
          <w:bCs/>
          <w:kern w:val="0"/>
          <w:szCs w:val="21"/>
          <w:lang w:val="en-US" w:eastAsia="zh-CN"/>
        </w:rPr>
        <w:t>30.2</w:t>
      </w:r>
      <w:r>
        <w:rPr>
          <w:rFonts w:hint="eastAsia" w:ascii="宋体" w:hAnsi="宋体" w:cs="宋体"/>
          <w:bCs/>
          <w:kern w:val="0"/>
          <w:szCs w:val="21"/>
        </w:rPr>
        <w:t>吨标煤，</w:t>
      </w:r>
      <w:r>
        <w:rPr>
          <w:rFonts w:hint="eastAsia" w:ascii="宋体" w:hAnsi="宋体"/>
          <w:szCs w:val="21"/>
        </w:rPr>
        <w:t>企业</w:t>
      </w:r>
      <w:r>
        <w:rPr>
          <w:rFonts w:ascii="宋体" w:hAnsi="宋体"/>
          <w:szCs w:val="21"/>
        </w:rPr>
        <w:t>的能源计量器具准确度等级</w:t>
      </w:r>
      <w:r>
        <w:rPr>
          <w:rFonts w:hint="eastAsia" w:ascii="宋体" w:hAnsi="宋体"/>
          <w:szCs w:val="21"/>
        </w:rPr>
        <w:t>：2.0</w:t>
      </w:r>
      <w:r>
        <w:rPr>
          <w:rFonts w:hint="eastAsia"/>
          <w:szCs w:val="21"/>
        </w:rPr>
        <w:t>级的三相四线电能表和2.5</w:t>
      </w:r>
      <w:r>
        <w:rPr>
          <w:rFonts w:hint="eastAsia" w:ascii="宋体" w:hAnsi="宋体" w:cs="宋体"/>
          <w:bCs/>
          <w:kern w:val="0"/>
          <w:szCs w:val="21"/>
        </w:rPr>
        <w:t>级的水表，满足GB17167标准4.3.8表4的标准要求 。</w:t>
      </w:r>
    </w:p>
    <w:p>
      <w:pPr>
        <w:widowControl/>
        <w:spacing w:line="360" w:lineRule="auto"/>
        <w:rPr>
          <w:rFonts w:asci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12</w:t>
      </w:r>
      <w:r>
        <w:rPr>
          <w:rFonts w:hint="eastAsia" w:ascii="宋体" w:hAnsi="宋体" w:cs="宋体"/>
          <w:bCs/>
          <w:kern w:val="0"/>
          <w:szCs w:val="21"/>
        </w:rPr>
        <w:t>日，对</w:t>
      </w:r>
      <w:r>
        <w:rPr>
          <w:rFonts w:hint="eastAsia" w:ascii="宋体" w:hAnsi="宋体"/>
          <w:szCs w:val="21"/>
        </w:rPr>
        <w:t>公司</w:t>
      </w:r>
      <w:r>
        <w:rPr>
          <w:rFonts w:hint="eastAsia" w:ascii="宋体" w:hAnsi="宋体" w:cs="宋体"/>
          <w:bCs/>
          <w:kern w:val="0"/>
          <w:szCs w:val="21"/>
        </w:rPr>
        <w:t>测量管理体系现场监督审核，验证了公司在测量管理体系审核后一年内，体系文件得到实施，关键测量过程受控、监视方法正确有效，使公司测量体系持续满足顾客的测量要求。综上所述，审核组认为，</w:t>
      </w:r>
      <w:r>
        <w:rPr>
          <w:rFonts w:hint="eastAsia" w:ascii="宋体" w:hAnsi="宋体" w:cs="宋体"/>
          <w:bCs/>
          <w:kern w:val="0"/>
          <w:szCs w:val="21"/>
          <w:lang w:val="en-US" w:eastAsia="zh-CN"/>
        </w:rPr>
        <w:t>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标准要求，对体系运行具有持续的有效性、符合性予以肯定。建议报请北京国标联合认证有限公司批准通过监督审核。</w:t>
      </w:r>
    </w:p>
    <w:p>
      <w:pPr>
        <w:widowControl/>
        <w:spacing w:line="360" w:lineRule="auto"/>
        <w:ind w:firstLine="420" w:firstLineChars="200"/>
        <w:rPr>
          <w:rFonts w:ascii="宋体" w:hAnsi="宋体" w:eastAsia="宋体" w:cs="宋体"/>
          <w:kern w:val="0"/>
          <w:szCs w:val="28"/>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r>
        <w:rPr>
          <w:rFonts w:ascii="宋体" w:hAnsi="宋体" w:cs="宋体"/>
          <w:bCs/>
          <w:kern w:val="0"/>
          <w:szCs w:val="21"/>
        </w:rPr>
        <w:t>1</w:t>
      </w:r>
      <w:r>
        <w:rPr>
          <w:rFonts w:hint="eastAsia" w:ascii="宋体" w:hAnsi="宋体" w:cs="宋体"/>
          <w:bCs/>
          <w:kern w:val="0"/>
          <w:szCs w:val="21"/>
        </w:rPr>
        <w:t>、按企业标准要求，测量设备配备需要再进行完善，以满足工艺要求。管理人员加强培训，计量器具的配备和管理是个薄弱环节。对测量设备的管理要规范，分类管理测量设备，按规定的周期对测量设备进行检定/校准；</w:t>
      </w:r>
      <w:r>
        <w:rPr>
          <w:rFonts w:ascii="宋体" w:hAnsi="宋体" w:cs="宋体"/>
          <w:bCs/>
          <w:kern w:val="0"/>
          <w:szCs w:val="21"/>
        </w:rPr>
        <w:t>2</w:t>
      </w:r>
      <w:r>
        <w:rPr>
          <w:rFonts w:hint="eastAsia" w:ascii="宋体" w:hAnsi="宋体" w:cs="宋体"/>
          <w:bCs/>
          <w:kern w:val="0"/>
          <w:szCs w:val="21"/>
        </w:rPr>
        <w:t>、加强和重视日常产品检验记录，规范法定计量单位的书写；</w:t>
      </w:r>
      <w:r>
        <w:rPr>
          <w:rFonts w:ascii="宋体" w:hAnsi="宋体" w:cs="宋体"/>
          <w:bCs/>
          <w:kern w:val="0"/>
          <w:szCs w:val="21"/>
        </w:rPr>
        <w:t xml:space="preserve"> 3</w:t>
      </w:r>
      <w:r>
        <w:rPr>
          <w:rFonts w:hint="eastAsia" w:ascii="宋体" w:hAnsi="宋体" w:cs="宋体"/>
          <w:bCs/>
          <w:kern w:val="0"/>
          <w:szCs w:val="21"/>
        </w:rPr>
        <w:t>、加强内审工作，提高内审工作的质量；4、加强对测量管理体系标准和企业测量管理手册的宣贯培训，明确各职能部门和体系相关人员的职责，做好人员培训工作，让参与人员满足体系要求的能力要求。企业可以将测量管理体系和其他体系相融合，通过对体系的学习和加深理解不断提升企业的管理水平，提高企业人员的技术能力。</w:t>
      </w:r>
    </w:p>
    <w:p>
      <w:pPr>
        <w:widowControl/>
        <w:spacing w:line="276" w:lineRule="auto"/>
        <w:rPr>
          <w:rFonts w:hint="eastAsia" w:ascii="宋体" w:hAnsi="宋体" w:eastAsia="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审核员</w:t>
      </w:r>
      <w:r>
        <w:rPr>
          <w:rFonts w:ascii="宋体" w:hAnsi="宋体" w:cs="宋体"/>
          <w:b/>
          <w:bCs/>
          <w:kern w:val="0"/>
          <w:szCs w:val="21"/>
        </w:rPr>
        <w:t xml:space="preserve"> </w:t>
      </w:r>
      <w:r>
        <w:rPr>
          <w:rFonts w:hint="eastAsia" w:ascii="宋体" w:hAnsi="宋体" w:cs="宋体"/>
          <w:b/>
          <w:bCs/>
          <w:kern w:val="0"/>
          <w:szCs w:val="21"/>
        </w:rPr>
        <w:t>（签字）：</w:t>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bookmarkStart w:id="11" w:name="_GoBack"/>
      <w:bookmarkEnd w:id="11"/>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四、报告审查人意见</w:t>
      </w:r>
      <w:r>
        <w:rPr>
          <w:rFonts w:ascii="宋体" w:hAnsi="宋体" w:cs="宋体"/>
          <w:b/>
          <w:bCs/>
          <w:kern w:val="0"/>
          <w:szCs w:val="21"/>
        </w:rPr>
        <w:t xml:space="preserve">           </w:t>
      </w:r>
      <w:r>
        <w:rPr>
          <w:rFonts w:hint="eastAsia" w:ascii="宋体" w:hAnsi="宋体" w:cs="宋体"/>
          <w:b/>
          <w:bCs/>
          <w:kern w:val="0"/>
          <w:szCs w:val="21"/>
        </w:rPr>
        <w:t>审查人员（签字）：</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276" w:lineRule="auto"/>
        <w:rPr>
          <w:rFonts w:hint="eastAsia" w:ascii="宋体" w:hAnsi="宋体" w:eastAsia="宋体" w:cs="宋体"/>
          <w:b/>
          <w:bCs/>
          <w:kern w:val="0"/>
          <w:szCs w:val="21"/>
        </w:rPr>
      </w:pP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认证机构负责人</w:t>
      </w:r>
      <w:r>
        <w:rPr>
          <w:rFonts w:ascii="宋体" w:hAnsi="宋体" w:cs="宋体"/>
          <w:b/>
          <w:bCs/>
          <w:kern w:val="0"/>
          <w:szCs w:val="21"/>
        </w:rPr>
        <w:t>(</w:t>
      </w:r>
      <w:r>
        <w:rPr>
          <w:rFonts w:hint="eastAsia" w:ascii="宋体" w:hAnsi="宋体" w:cs="宋体"/>
          <w:b/>
          <w:bCs/>
          <w:kern w:val="0"/>
          <w:szCs w:val="21"/>
        </w:rPr>
        <w:t>签字</w:t>
      </w:r>
      <w:r>
        <w:rPr>
          <w:rFonts w:ascii="宋体" w:hAnsi="宋体" w:cs="宋体"/>
          <w:b/>
          <w:bCs/>
          <w:kern w:val="0"/>
          <w:szCs w:val="21"/>
        </w:rPr>
        <w:t>)</w:t>
      </w:r>
      <w:r>
        <w:rPr>
          <w:rFonts w:hint="eastAsia" w:ascii="宋体" w:hAnsi="宋体" w:cs="宋体"/>
          <w:b/>
          <w:bCs/>
          <w:kern w:val="0"/>
          <w:szCs w:val="21"/>
        </w:rPr>
        <w:t>：</w:t>
      </w:r>
      <w:r>
        <w:rPr>
          <w:rFonts w:ascii="宋体" w:hAnsi="宋体" w:cs="宋体"/>
          <w:b/>
          <w:bCs/>
          <w:kern w:val="0"/>
          <w:szCs w:val="21"/>
        </w:rPr>
        <w:t xml:space="preserve">                                 </w:t>
      </w:r>
      <w:r>
        <w:rPr>
          <w:rFonts w:hint="eastAsia" w:ascii="宋体" w:hAnsi="宋体" w:cs="宋体"/>
          <w:b/>
          <w:bCs/>
          <w:kern w:val="0"/>
          <w:szCs w:val="21"/>
        </w:rPr>
        <w:t>日期：</w:t>
      </w:r>
      <w:r>
        <w:rPr>
          <w:rFonts w:ascii="宋体" w:hAnsi="宋体" w:cs="宋体"/>
          <w:b/>
          <w:bCs/>
          <w:kern w:val="0"/>
          <w:szCs w:val="21"/>
        </w:rPr>
        <w:t xml:space="preserve">  </w:t>
      </w:r>
    </w:p>
    <w:p>
      <w:pPr>
        <w:widowControl/>
        <w:spacing w:line="276" w:lineRule="auto"/>
        <w:rPr>
          <w:rFonts w:hint="eastAsia" w:ascii="宋体" w:hAnsi="宋体" w:eastAsia="宋体" w:cs="宋体"/>
          <w:b/>
          <w:bCs/>
          <w:kern w:val="0"/>
          <w:szCs w:val="21"/>
        </w:rPr>
      </w:pPr>
    </w:p>
    <w:p>
      <w:pPr>
        <w:widowControl/>
        <w:spacing w:line="276" w:lineRule="auto"/>
        <w:rPr>
          <w:rFonts w:hint="eastAsia" w:ascii="宋体" w:hAnsi="宋体" w:eastAsia="宋体" w:cs="宋体"/>
          <w:b/>
          <w:bCs/>
          <w:kern w:val="0"/>
          <w:szCs w:val="21"/>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宋体_x0002_.....">
    <w:altName w:val="宋体"/>
    <w:panose1 w:val="00000000000000000000"/>
    <w:charset w:val="86"/>
    <w:family w:val="roma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-254635</wp:posOffset>
          </wp:positionH>
          <wp:positionV relativeFrom="paragraph">
            <wp:posOffset>194310</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210" w:firstLineChars="10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6" w:firstLineChars="200"/>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7.5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429CE9"/>
    <w:multiLevelType w:val="singleLevel"/>
    <w:tmpl w:val="F2429C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1353638"/>
    <w:rsid w:val="768A76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3</TotalTime>
  <ScaleCrop>false</ScaleCrop>
  <LinksUpToDate>false</LinksUpToDate>
  <CharactersWithSpaces>540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德福</cp:lastModifiedBy>
  <cp:lastPrinted>2017-09-01T06:24:00Z</cp:lastPrinted>
  <dcterms:modified xsi:type="dcterms:W3CDTF">2020-04-12T12:21:39Z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