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30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76"/>
        <w:gridCol w:w="1088"/>
        <w:gridCol w:w="1037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大庆市考维尔自动化设备制造有限公司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3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技术质量部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50702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100-125mm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2020.3.3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技术质量部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4561258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（0-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40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201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9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9.10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技术质量部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1280</w:t>
            </w:r>
            <w:bookmarkStart w:id="3" w:name="_GoBack"/>
            <w:bookmarkEnd w:id="3"/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73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3.13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技术质量部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123052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3.13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技术质量部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2015210742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2020.3.3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技术质量部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910515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25-50mm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2020.3.3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技术质量部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便携式硬度计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15646864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±2HB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U=0.9%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2020.3.13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52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沈阳计量测试院</w:t>
            </w:r>
            <w:r>
              <w:rPr>
                <w:rFonts w:hint="eastAsia"/>
                <w:color w:val="000000"/>
                <w:szCs w:val="21"/>
              </w:rPr>
              <w:t>检定，抽查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2020年04月12日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B43F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7</TotalTime>
  <ScaleCrop>false</ScaleCrop>
  <LinksUpToDate>false</LinksUpToDate>
  <CharactersWithSpaces>358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2020-04-12T04:44:52Z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