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1246-2022-QEO-2023</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四川量和科技开发有限公司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余家龙</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91510100MA7J7L1P3Q</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E:认可,Q:认可,O:认可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E：GB/T 24001-2016/ISO14001:2015,Q：GB/T19001-2016/ISO9001:2015,O：GB/T45001-2020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四川量和科技开发有限公司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中国（四川）自由贸易试验区成都高新区天府一街535号2栋38层2号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通信地址，四川省成都市锦江区锦华路二段36号</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E：数字精准计量应用软件系统开发;工业终端在线计量校准软件系统开发所涉及场所的相关环境管理活动</w:t>
            </w:r>
          </w:p>
          <w:p w:rsidR="00114DAF">
            <w:pPr>
              <w:snapToGrid w:val="0"/>
              <w:spacing w:line="0" w:lineRule="atLeast"/>
              <w:jc w:val="left"/>
              <w:rPr>
                <w:sz w:val="21"/>
                <w:szCs w:val="21"/>
                <w:lang w:val="en-GB"/>
              </w:rPr>
            </w:pPr>
            <w:r>
              <w:rPr>
                <w:sz w:val="21"/>
                <w:szCs w:val="21"/>
                <w:lang w:val="en-GB"/>
              </w:rPr>
              <w:t>Q：数字精准计量应用软件系统开发;工业终端在线计量校准软件系统开发</w:t>
            </w:r>
          </w:p>
          <w:p w:rsidR="00114DAF">
            <w:pPr>
              <w:snapToGrid w:val="0"/>
              <w:spacing w:line="0" w:lineRule="atLeast"/>
              <w:jc w:val="left"/>
              <w:rPr>
                <w:sz w:val="21"/>
                <w:szCs w:val="21"/>
                <w:lang w:val="en-GB"/>
              </w:rPr>
            </w:pPr>
            <w:r>
              <w:rPr>
                <w:sz w:val="21"/>
                <w:szCs w:val="21"/>
                <w:lang w:val="en-GB"/>
              </w:rPr>
              <w:t>O：数字精准计量应用软件系统开发;工业终端在线计量校准软件系统开发所涉及场所的相关职业健康安全管理活动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四川量和科技开发有限公司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中国（四川）自由贸易试验区成都高新区天府一街535号2栋38层2号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四川省成都市龙泉驿区龙泉街道翠龙街66号18楼附1818号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E：数字精准计量应用软件系统开发;工业终端在线计量校准软件系统开发所涉及场所的相关环境管理活动</w:t>
            </w:r>
          </w:p>
          <w:p w:rsidR="00114DAF">
            <w:pPr>
              <w:snapToGrid w:val="0"/>
              <w:spacing w:line="0" w:lineRule="atLeast"/>
              <w:jc w:val="left"/>
              <w:rPr>
                <w:sz w:val="21"/>
                <w:szCs w:val="21"/>
                <w:lang w:val="en-GB"/>
              </w:rPr>
            </w:pPr>
            <w:r>
              <w:rPr>
                <w:sz w:val="21"/>
                <w:szCs w:val="21"/>
                <w:lang w:val="en-GB"/>
              </w:rPr>
              <w:t>Q：数字精准计量应用软件系统开发;工业终端在线计量校准软件系统开发</w:t>
            </w:r>
          </w:p>
          <w:p w:rsidR="00114DAF">
            <w:pPr>
              <w:snapToGrid w:val="0"/>
              <w:spacing w:line="0" w:lineRule="atLeast"/>
              <w:jc w:val="left"/>
              <w:rPr>
                <w:sz w:val="21"/>
                <w:szCs w:val="21"/>
                <w:lang w:val="en-GB"/>
              </w:rPr>
            </w:pPr>
            <w:r>
              <w:rPr>
                <w:sz w:val="21"/>
                <w:szCs w:val="21"/>
                <w:lang w:val="en-GB"/>
              </w:rPr>
              <w:t>O：数字精准计量应用软件系统开发;工业终端在线计量校准软件系统开发所涉及场所的相关职业健康安全管理活动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