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sz w:val="21"/>
          <w:szCs w:val="21"/>
        </w:rPr>
        <w:t>0124-2020-QEO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sz w:val="32"/>
          <w:szCs w:val="32"/>
          <w:u w:val="single"/>
        </w:rPr>
        <w:t>霸州市鑫智教学设备有限公司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39"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472"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21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b/>
                <w:color w:val="000000"/>
                <w:sz w:val="20"/>
                <w:szCs w:val="20"/>
              </w:rPr>
              <w:t>2020-N1OHSMS-3022240</w:t>
            </w:r>
          </w:p>
        </w:tc>
        <w:tc>
          <w:tcPr>
            <w:tcW w:w="2472"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E:23.01.01,23.01.04</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朱晓丽</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216"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rFonts w:hint="eastAsia"/>
                <w:b/>
                <w:color w:val="000000"/>
                <w:sz w:val="20"/>
                <w:szCs w:val="20"/>
              </w:rPr>
            </w:pPr>
            <w:r>
              <w:rPr>
                <w:rFonts w:hint="eastAsia"/>
                <w:b/>
                <w:color w:val="000000"/>
                <w:sz w:val="20"/>
                <w:szCs w:val="20"/>
              </w:rPr>
              <w:t>2018-N1QMS-2205805</w:t>
            </w:r>
          </w:p>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b/>
                <w:color w:val="000000"/>
                <w:sz w:val="20"/>
                <w:szCs w:val="20"/>
              </w:rPr>
              <w:t>2018-N1EMS-2205805</w:t>
            </w:r>
          </w:p>
        </w:tc>
        <w:tc>
          <w:tcPr>
            <w:tcW w:w="2472"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Q:23.01.04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张星</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216"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rFonts w:hint="eastAsia"/>
                <w:b/>
                <w:color w:val="000000"/>
                <w:sz w:val="20"/>
                <w:szCs w:val="20"/>
              </w:rPr>
            </w:pPr>
            <w:r>
              <w:rPr>
                <w:rFonts w:hint="eastAsia"/>
                <w:b/>
                <w:color w:val="000000"/>
                <w:sz w:val="20"/>
                <w:szCs w:val="20"/>
              </w:rPr>
              <w:t>2020-N0QMS-1263722</w:t>
            </w:r>
          </w:p>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b/>
                <w:color w:val="000000"/>
                <w:sz w:val="20"/>
                <w:szCs w:val="20"/>
              </w:rPr>
              <w:t>2020-N0EMS-1263722</w:t>
            </w:r>
          </w:p>
        </w:tc>
        <w:tc>
          <w:tcPr>
            <w:tcW w:w="2472"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39" w:type="dxa"/>
            <w:gridSpan w:val="3"/>
            <w:vAlign w:val="center"/>
          </w:tcPr>
          <w:p>
            <w:pP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rFonts w:hint="eastAsia" w:eastAsia="宋体"/>
                <w:b/>
                <w:color w:val="000000" w:themeColor="text1"/>
                <w:lang w:val="en-US" w:eastAsia="zh-CN"/>
              </w:rPr>
            </w:pPr>
          </w:p>
        </w:tc>
        <w:tc>
          <w:tcPr>
            <w:tcW w:w="1216" w:type="dxa"/>
            <w:vAlign w:val="center"/>
          </w:tcPr>
          <w:p>
            <w:pPr>
              <w:rPr>
                <w:b/>
                <w:color w:val="000000" w:themeColor="text1"/>
              </w:rPr>
            </w:pPr>
          </w:p>
        </w:tc>
        <w:tc>
          <w:tcPr>
            <w:tcW w:w="3339" w:type="dxa"/>
            <w:gridSpan w:val="3"/>
            <w:vAlign w:val="center"/>
          </w:tcPr>
          <w:p>
            <w:pPr>
              <w:rPr>
                <w:rFonts w:hint="eastAsia" w:eastAsia="宋体"/>
                <w:b/>
                <w:color w:val="000000" w:themeColor="text1"/>
                <w:lang w:eastAsia="zh-CN"/>
              </w:rPr>
            </w:pPr>
          </w:p>
        </w:tc>
        <w:tc>
          <w:tcPr>
            <w:tcW w:w="2472"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ISO45001：2018</w:t>
      </w:r>
      <w:r>
        <w:rPr>
          <w:rFonts w:hint="eastAsia" w:ascii="宋体" w:hAnsi="宋体"/>
          <w:b/>
          <w:color w:val="000000" w:themeColor="text1"/>
          <w:spacing w:val="-10"/>
          <w:sz w:val="20"/>
          <w:szCs w:val="20"/>
        </w:rPr>
        <w:t>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198"/>
        <w:gridCol w:w="1680"/>
        <w:gridCol w:w="1037"/>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036" w:type="dxa"/>
            <w:gridSpan w:val="4"/>
          </w:tcPr>
          <w:p>
            <w:pPr>
              <w:spacing w:line="320" w:lineRule="exact"/>
              <w:jc w:val="left"/>
              <w:rPr>
                <w:rFonts w:hint="eastAsia" w:ascii="宋体" w:hAnsi="宋体" w:eastAsia="宋体"/>
                <w:b/>
                <w:color w:val="000000" w:themeColor="text1"/>
                <w:sz w:val="20"/>
                <w:szCs w:val="20"/>
                <w:lang w:eastAsia="zh-CN"/>
              </w:rPr>
            </w:pPr>
            <w:r>
              <w:rPr>
                <w:rFonts w:hint="eastAsia" w:ascii="宋体" w:hAnsi="宋体"/>
                <w:sz w:val="21"/>
                <w:szCs w:val="21"/>
                <w:lang w:eastAsia="zh-CN"/>
              </w:rPr>
              <w:t>霸州市鑫智教学设备有限公司</w:t>
            </w:r>
          </w:p>
        </w:tc>
        <w:tc>
          <w:tcPr>
            <w:tcW w:w="1037" w:type="dxa"/>
          </w:tcPr>
          <w:p>
            <w:pPr>
              <w:spacing w:line="320" w:lineRule="exact"/>
              <w:jc w:val="both"/>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60" w:type="dxa"/>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注册地址</w:t>
            </w:r>
          </w:p>
        </w:tc>
        <w:tc>
          <w:tcPr>
            <w:tcW w:w="5036" w:type="dxa"/>
            <w:gridSpan w:val="4"/>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河北省廊坊市霸州市王庄子乡王庄子村</w:t>
            </w:r>
          </w:p>
        </w:tc>
        <w:tc>
          <w:tcPr>
            <w:tcW w:w="1037"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邮编</w:t>
            </w:r>
          </w:p>
          <w:p>
            <w:pPr>
              <w:spacing w:line="320" w:lineRule="exact"/>
              <w:jc w:val="both"/>
              <w:rPr>
                <w:rFonts w:ascii="宋体" w:hAnsi="宋体"/>
                <w:b/>
                <w:color w:val="000000" w:themeColor="text1"/>
                <w:sz w:val="20"/>
                <w:szCs w:val="20"/>
              </w:rPr>
            </w:pPr>
          </w:p>
        </w:tc>
        <w:tc>
          <w:tcPr>
            <w:tcW w:w="206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经营地址</w:t>
            </w:r>
          </w:p>
        </w:tc>
        <w:tc>
          <w:tcPr>
            <w:tcW w:w="5036" w:type="dxa"/>
            <w:gridSpan w:val="4"/>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b w:val="0"/>
                <w:bCs/>
              </w:rPr>
              <w:t>河北省廊坊市霸州市</w:t>
            </w:r>
            <w:r>
              <w:rPr>
                <w:rFonts w:hint="eastAsia"/>
                <w:b w:val="0"/>
                <w:bCs/>
              </w:rPr>
              <w:t>煎茶铺镇中台山村北</w:t>
            </w:r>
          </w:p>
        </w:tc>
        <w:tc>
          <w:tcPr>
            <w:tcW w:w="1037" w:type="dxa"/>
            <w:vMerge w:val="continue"/>
            <w:vAlign w:val="center"/>
          </w:tcPr>
          <w:p>
            <w:pPr>
              <w:spacing w:line="320" w:lineRule="exact"/>
              <w:jc w:val="center"/>
              <w:rPr>
                <w:rFonts w:ascii="宋体" w:hAnsi="宋体"/>
                <w:b/>
                <w:color w:val="000000" w:themeColor="text1"/>
                <w:sz w:val="20"/>
                <w:szCs w:val="20"/>
              </w:rPr>
            </w:pPr>
          </w:p>
        </w:tc>
        <w:tc>
          <w:tcPr>
            <w:tcW w:w="206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spacing w:line="320" w:lineRule="exact"/>
              <w:jc w:val="center"/>
              <w:rPr>
                <w:rFonts w:hint="eastAsia" w:ascii="宋体" w:hAnsi="宋体"/>
                <w:b/>
                <w:color w:val="000000" w:themeColor="text1"/>
                <w:sz w:val="20"/>
                <w:szCs w:val="20"/>
              </w:rPr>
            </w:pPr>
            <w:r>
              <w:rPr>
                <w:rFonts w:hint="eastAsia" w:ascii="宋体" w:hAnsi="宋体"/>
                <w:b/>
                <w:bCs w:val="0"/>
                <w:color w:val="000000"/>
                <w:sz w:val="20"/>
                <w:szCs w:val="20"/>
              </w:rPr>
              <w:t>生产地址</w:t>
            </w:r>
          </w:p>
        </w:tc>
        <w:tc>
          <w:tcPr>
            <w:tcW w:w="5036" w:type="dxa"/>
            <w:gridSpan w:val="4"/>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b w:val="0"/>
                <w:bCs/>
              </w:rPr>
              <w:t>河北省廊坊市霸州市</w:t>
            </w:r>
            <w:r>
              <w:rPr>
                <w:rFonts w:hint="eastAsia"/>
                <w:b w:val="0"/>
                <w:bCs/>
              </w:rPr>
              <w:t>煎茶铺镇中台山村北</w:t>
            </w:r>
          </w:p>
        </w:tc>
        <w:tc>
          <w:tcPr>
            <w:tcW w:w="1037" w:type="dxa"/>
            <w:vAlign w:val="center"/>
          </w:tcPr>
          <w:p>
            <w:pPr>
              <w:spacing w:line="320" w:lineRule="exact"/>
              <w:jc w:val="center"/>
              <w:rPr>
                <w:rFonts w:ascii="宋体" w:hAnsi="宋体"/>
                <w:b/>
                <w:color w:val="000000" w:themeColor="text1"/>
                <w:sz w:val="20"/>
                <w:szCs w:val="20"/>
              </w:rPr>
            </w:pPr>
          </w:p>
        </w:tc>
        <w:tc>
          <w:tcPr>
            <w:tcW w:w="206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9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杨合香</w:t>
            </w:r>
          </w:p>
        </w:tc>
        <w:tc>
          <w:tcPr>
            <w:tcW w:w="1362"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电话</w:t>
            </w:r>
          </w:p>
        </w:tc>
        <w:tc>
          <w:tcPr>
            <w:tcW w:w="1878"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13932647773</w:t>
            </w:r>
          </w:p>
        </w:tc>
        <w:tc>
          <w:tcPr>
            <w:tcW w:w="103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传真</w:t>
            </w:r>
          </w:p>
        </w:tc>
        <w:tc>
          <w:tcPr>
            <w:tcW w:w="206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9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杨合香</w:t>
            </w:r>
          </w:p>
        </w:tc>
        <w:tc>
          <w:tcPr>
            <w:tcW w:w="1362"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管理者代表</w:t>
            </w:r>
          </w:p>
        </w:tc>
        <w:tc>
          <w:tcPr>
            <w:tcW w:w="1878"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杨合香</w:t>
            </w:r>
          </w:p>
        </w:tc>
        <w:tc>
          <w:tcPr>
            <w:tcW w:w="103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bCs w:val="0"/>
                <w:color w:val="000000"/>
                <w:kern w:val="2"/>
                <w:sz w:val="20"/>
                <w:szCs w:val="20"/>
                <w:lang w:val="en-US" w:eastAsia="zh-CN" w:bidi="ar-SA"/>
              </w:rPr>
            </w:pPr>
            <w:r>
              <w:rPr>
                <w:rFonts w:hint="eastAsia" w:ascii="宋体"/>
                <w:b/>
                <w:bCs w:val="0"/>
                <w:color w:val="000000"/>
                <w:sz w:val="20"/>
                <w:szCs w:val="20"/>
              </w:rPr>
              <w:t>邮箱</w:t>
            </w:r>
          </w:p>
        </w:tc>
        <w:tc>
          <w:tcPr>
            <w:tcW w:w="206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947281859@qq.com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8133" w:type="dxa"/>
            <w:gridSpan w:val="6"/>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u w:val="single"/>
              </w:rPr>
            </w:pPr>
            <w:bookmarkStart w:id="2" w:name="审核范围"/>
            <w:r>
              <w:rPr>
                <w:rFonts w:ascii="宋体" w:hAnsi="宋体"/>
                <w:b w:val="0"/>
                <w:bCs/>
                <w:color w:val="000000"/>
                <w:sz w:val="20"/>
                <w:szCs w:val="20"/>
              </w:rPr>
              <w:t>Q：钢木家具（课桌凳、课桌椅、上下床、餐桌椅、排椅）的生产及销售</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val="0"/>
                <w:bCs/>
                <w:color w:val="000000"/>
                <w:sz w:val="20"/>
                <w:szCs w:val="20"/>
              </w:rPr>
            </w:pPr>
            <w:r>
              <w:rPr>
                <w:rFonts w:ascii="宋体" w:hAnsi="宋体"/>
                <w:b w:val="0"/>
                <w:bCs/>
                <w:color w:val="000000"/>
                <w:sz w:val="20"/>
                <w:szCs w:val="20"/>
              </w:rPr>
              <w:t>E：钢木家具（课桌凳、课桌椅、上下床、餐桌椅、排椅）的生产及销售所涉及的环境管理活动</w:t>
            </w:r>
          </w:p>
          <w:p>
            <w:pPr>
              <w:spacing w:line="320" w:lineRule="exact"/>
              <w:rPr>
                <w:rFonts w:ascii="宋体" w:hAnsi="宋体"/>
                <w:b/>
                <w:color w:val="000000" w:themeColor="text1"/>
                <w:sz w:val="20"/>
                <w:szCs w:val="20"/>
                <w:u w:val="single"/>
                <w:lang w:val="en-GB"/>
              </w:rPr>
            </w:pPr>
            <w:r>
              <w:rPr>
                <w:rFonts w:ascii="宋体" w:hAnsi="宋体"/>
                <w:b w:val="0"/>
                <w:bCs/>
                <w:color w:val="000000"/>
                <w:sz w:val="20"/>
                <w:szCs w:val="20"/>
              </w:rPr>
              <w:t>O：钢木家具（课桌凳、课桌椅、上下床、餐桌椅、排椅）的生产及销售所涉及的职业健康安全管理活动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356" w:type="dxa"/>
            <w:gridSpan w:val="3"/>
            <w:vAlign w:val="center"/>
          </w:tcPr>
          <w:p>
            <w:pPr>
              <w:spacing w:line="320" w:lineRule="exact"/>
              <w:jc w:val="both"/>
              <w:rPr>
                <w:sz w:val="20"/>
              </w:rPr>
            </w:pPr>
            <w:r>
              <w:rPr>
                <w:b/>
                <w:color w:val="000000"/>
                <w:sz w:val="20"/>
                <w:szCs w:val="20"/>
              </w:rPr>
              <w:t>23.01.01,23.01.04</w:t>
            </w:r>
          </w:p>
        </w:tc>
        <w:tc>
          <w:tcPr>
            <w:tcW w:w="2717"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06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356" w:type="dxa"/>
            <w:gridSpan w:val="3"/>
            <w:vAlign w:val="center"/>
          </w:tcPr>
          <w:p>
            <w:pPr>
              <w:jc w:val="left"/>
              <w:rPr>
                <w:rFonts w:hint="eastAsia" w:ascii="宋体"/>
                <w:b/>
                <w:color w:val="000000"/>
                <w:sz w:val="20"/>
                <w:szCs w:val="20"/>
                <w:lang w:val="en-US" w:eastAsia="zh-CN"/>
              </w:rPr>
            </w:pPr>
            <w:r>
              <w:rPr>
                <w:rFonts w:hint="eastAsia" w:ascii="宋体"/>
                <w:b/>
                <w:color w:val="000000"/>
                <w:sz w:val="20"/>
                <w:szCs w:val="20"/>
                <w:lang w:val="en-US" w:eastAsia="zh-CN"/>
              </w:rPr>
              <w:t>2019年12月5日</w:t>
            </w:r>
          </w:p>
        </w:tc>
        <w:tc>
          <w:tcPr>
            <w:tcW w:w="2717" w:type="dxa"/>
            <w:gridSpan w:val="2"/>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060" w:type="dxa"/>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43"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6"/>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lang w:val="en-US" w:eastAsia="zh-CN"/>
              </w:rPr>
              <w:t>QES</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Q：5.3/6.2/7.1.2/7.1.6/7.2/7.3/7.4/7.5/9.2/10.2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ES：5.3/6.1.2/6.1.3/6.2/7.2/7.3/7.4/7.5/8.1/8.2/9.1/9.2/10.2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业务</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Q5.3/6.2/</w:t>
            </w:r>
            <w:r>
              <w:rPr>
                <w:rFonts w:hint="eastAsia"/>
                <w:sz w:val="21"/>
                <w:szCs w:val="21"/>
                <w:lang w:val="en-US" w:eastAsia="zh-CN"/>
              </w:rPr>
              <w:t>8.2/</w:t>
            </w:r>
            <w:r>
              <w:rPr>
                <w:rFonts w:hint="eastAsia"/>
                <w:sz w:val="21"/>
                <w:szCs w:val="21"/>
              </w:rPr>
              <w:t>8.4/9.1.2/8.5.3/8.5.5</w:t>
            </w:r>
            <w:r>
              <w:rPr>
                <w:rFonts w:hint="eastAsia"/>
                <w:sz w:val="21"/>
                <w:szCs w:val="21"/>
                <w:lang w:eastAsia="zh-CN"/>
              </w:rPr>
              <w:t>；</w:t>
            </w:r>
            <w:r>
              <w:rPr>
                <w:rFonts w:hint="eastAsia"/>
                <w:sz w:val="21"/>
                <w:szCs w:val="21"/>
              </w:rPr>
              <w:t>ES5.3/6.1.2/6.2/8.1/8.2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cs="Times New Roman"/>
                <w:sz w:val="21"/>
                <w:szCs w:val="21"/>
                <w:lang w:val="en-US" w:eastAsia="zh-CN"/>
              </w:rPr>
              <w:t>生产</w:t>
            </w:r>
            <w:r>
              <w:rPr>
                <w:rFonts w:hint="eastAsia" w:ascii="Times New Roman" w:hAnsi="Times New Roman" w:cs="Times New Roman"/>
                <w:sz w:val="21"/>
                <w:szCs w:val="21"/>
                <w:lang w:val="en-US" w:eastAsia="zh-CN"/>
              </w:rPr>
              <w:t>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Q5.3/6.2/7.1.3/7.1.4/8.1/</w:t>
            </w:r>
            <w:r>
              <w:rPr>
                <w:rFonts w:hint="eastAsia"/>
                <w:sz w:val="21"/>
                <w:szCs w:val="21"/>
                <w:lang w:val="en-US" w:eastAsia="zh-CN"/>
              </w:rPr>
              <w:t>8.3/</w:t>
            </w:r>
            <w:r>
              <w:rPr>
                <w:rFonts w:hint="eastAsia"/>
                <w:sz w:val="21"/>
                <w:szCs w:val="21"/>
              </w:rPr>
              <w:t>8.5.1/8.5.2/8.5.</w:t>
            </w:r>
            <w:r>
              <w:rPr>
                <w:rFonts w:hint="eastAsia"/>
                <w:sz w:val="21"/>
                <w:szCs w:val="21"/>
                <w:lang w:val="en-US" w:eastAsia="zh-CN"/>
              </w:rPr>
              <w:t>4</w:t>
            </w:r>
            <w:r>
              <w:rPr>
                <w:rFonts w:hint="eastAsia"/>
                <w:sz w:val="21"/>
                <w:szCs w:val="21"/>
              </w:rPr>
              <w:t>/8.5.6</w:t>
            </w:r>
            <w:r>
              <w:rPr>
                <w:rFonts w:hint="eastAsia"/>
                <w:sz w:val="21"/>
                <w:szCs w:val="21"/>
                <w:lang w:eastAsia="zh-CN"/>
              </w:rPr>
              <w:t>；</w:t>
            </w:r>
            <w:r>
              <w:rPr>
                <w:rFonts w:hint="eastAsia"/>
                <w:sz w:val="21"/>
                <w:szCs w:val="21"/>
              </w:rPr>
              <w:t>ES5.3/6.1.2/6.2/8.1/8.2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质检部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Q5.3/6.2/7.1.5/8.6/8.7</w:t>
            </w:r>
            <w:r>
              <w:rPr>
                <w:rFonts w:hint="eastAsia"/>
                <w:sz w:val="21"/>
                <w:szCs w:val="21"/>
                <w:lang w:eastAsia="zh-CN"/>
              </w:rPr>
              <w:t>；</w:t>
            </w:r>
            <w:r>
              <w:rPr>
                <w:rFonts w:hint="eastAsia"/>
                <w:sz w:val="21"/>
                <w:szCs w:val="21"/>
              </w:rPr>
              <w:t>E</w:t>
            </w:r>
            <w:r>
              <w:rPr>
                <w:rFonts w:hint="eastAsia"/>
                <w:sz w:val="21"/>
                <w:szCs w:val="21"/>
                <w:lang w:val="en-US" w:eastAsia="zh-CN"/>
              </w:rPr>
              <w:t>S</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财务部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w:t>
            </w:r>
            <w:r>
              <w:rPr>
                <w:rFonts w:hint="eastAsia"/>
                <w:sz w:val="21"/>
                <w:szCs w:val="21"/>
                <w:lang w:eastAsia="zh-CN"/>
              </w:rPr>
              <w:t>；</w:t>
            </w:r>
            <w:r>
              <w:rPr>
                <w:rFonts w:hint="eastAsia"/>
                <w:sz w:val="21"/>
                <w:szCs w:val="21"/>
              </w:rPr>
              <w:t>E</w:t>
            </w:r>
            <w:r>
              <w:rPr>
                <w:rFonts w:hint="eastAsia"/>
                <w:sz w:val="21"/>
                <w:szCs w:val="21"/>
                <w:lang w:val="en-US" w:eastAsia="zh-CN"/>
              </w:rPr>
              <w:t>S</w:t>
            </w:r>
            <w:r>
              <w:rPr>
                <w:rFonts w:hint="eastAsia"/>
                <w:sz w:val="21"/>
                <w:szCs w:val="21"/>
              </w:rPr>
              <w:t>5.3/6.2/6.1.2/8.1</w:t>
            </w:r>
            <w:r>
              <w:rPr>
                <w:rFonts w:hint="eastAsia"/>
                <w:sz w:val="21"/>
                <w:szCs w:val="21"/>
                <w:lang w:val="en-US" w:eastAsia="zh-CN"/>
              </w:rPr>
              <w:t>/</w:t>
            </w:r>
            <w:r>
              <w:rPr>
                <w:rFonts w:hint="eastAsia"/>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28"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518"/>
        <w:gridCol w:w="782"/>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78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45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color w:val="000000"/>
                <w:sz w:val="21"/>
                <w:szCs w:val="21"/>
                <w:lang w:val="en-US" w:eastAsia="zh-CN"/>
              </w:rPr>
              <w:t>钢木家具（课桌凳、课桌椅、上下床、餐桌椅、排椅）</w:t>
            </w:r>
          </w:p>
        </w:tc>
        <w:tc>
          <w:tcPr>
            <w:tcW w:w="15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p>
        </w:tc>
        <w:tc>
          <w:tcPr>
            <w:tcW w:w="78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p>
        </w:tc>
        <w:tc>
          <w:tcPr>
            <w:tcW w:w="45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Style w:val="10"/>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4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4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ascii="Times New Roman" w:hAnsi="Times New Roman" w:cs="宋体"/>
                <w:szCs w:val="22"/>
              </w:rPr>
              <w:t>顾客满意，质量第一。遵守法规，预防污染。遵守法规，安全第一</w:t>
            </w:r>
            <w:r>
              <w:rPr>
                <w:rFonts w:hint="eastAsia" w:cs="宋体"/>
                <w:szCs w:val="22"/>
                <w:lang w:eastAsia="zh-CN"/>
              </w:rPr>
              <w:t>。</w:t>
            </w:r>
          </w:p>
          <w:p>
            <w:pPr>
              <w:keepNext w:val="0"/>
              <w:keepLines w:val="0"/>
              <w:pageBreakBefore w:val="0"/>
              <w:kinsoku/>
              <w:wordWrap/>
              <w:overflowPunct/>
              <w:topLinePunct w:val="0"/>
              <w:bidi w:val="0"/>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eastAsia="zh-CN"/>
              </w:rPr>
              <w:t>市场部紧密与客户沟通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组装</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val="en-US" w:eastAsia="zh-CN"/>
              </w:rPr>
              <w:t>喷涂、焊接</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产品依据国标、行业标准、客户要求进行生产，工艺成熟稳定，无设计开发要求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bidi w:val="0"/>
              <w:snapToGrid/>
              <w:spacing w:line="34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办公室/业务部/生产部/质检部/财务部根据部门所涉及的环境因素进行识别，并评价出重要环境因素，提供环境因素评价记录，目前环境因素识别基本完整，评价的重要环境因素有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废气排放、噪声排放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办公室/业务部/生产部/质检部/财务部根据部门所涉及的危险源进行识别，并评价出重大危险源，提供重大危险源评价记录，目前危险源识别基本完整，评价的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keepNext w:val="0"/>
              <w:keepLines w:val="0"/>
              <w:pageBreakBefore w:val="0"/>
              <w:numPr>
                <w:numId w:val="0"/>
              </w:numPr>
              <w:tabs>
                <w:tab w:val="left" w:pos="540"/>
              </w:tabs>
              <w:kinsoku/>
              <w:wordWrap/>
              <w:overflowPunct/>
              <w:topLinePunct w:val="0"/>
              <w:bidi w:val="0"/>
              <w:snapToGrid/>
              <w:spacing w:line="34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cs="宋体"/>
                <w:lang w:eastAsia="zh-CN"/>
              </w:rPr>
            </w:pPr>
            <w:r>
              <w:rPr>
                <w:rFonts w:hint="eastAsia" w:ascii="Times New Roman" w:hAnsi="Times New Roman" w:cs="宋体"/>
              </w:rPr>
              <w:t>公司目标：</w:t>
            </w:r>
            <w:r>
              <w:rPr>
                <w:rFonts w:hint="eastAsia" w:ascii="Times New Roman" w:hAnsi="Times New Roman" w:cs="宋体"/>
                <w:szCs w:val="22"/>
              </w:rPr>
              <w:t>1、顾客满意度≥85分；2、成品一次交验合格率≥</w:t>
            </w:r>
            <w:r>
              <w:rPr>
                <w:rFonts w:hint="eastAsia" w:ascii="Times New Roman" w:hAnsi="Times New Roman" w:cs="宋体"/>
                <w:szCs w:val="22"/>
                <w:lang w:val="en-US" w:eastAsia="zh-CN"/>
              </w:rPr>
              <w:t>98</w:t>
            </w:r>
            <w:r>
              <w:rPr>
                <w:rFonts w:hint="eastAsia" w:ascii="Times New Roman" w:hAnsi="Times New Roman" w:cs="宋体"/>
                <w:szCs w:val="22"/>
              </w:rPr>
              <w:t>%</w:t>
            </w:r>
            <w:r>
              <w:rPr>
                <w:rFonts w:hint="eastAsia" w:ascii="Times New Roman" w:hAnsi="Times New Roman" w:cs="宋体"/>
                <w:szCs w:val="22"/>
                <w:lang w:val="en-US" w:eastAsia="zh-CN"/>
              </w:rPr>
              <w:t>3</w:t>
            </w:r>
            <w:r>
              <w:rPr>
                <w:rFonts w:hint="eastAsia" w:ascii="Times New Roman" w:hAnsi="Times New Roman" w:cs="宋体"/>
                <w:szCs w:val="22"/>
              </w:rPr>
              <w:t>、</w:t>
            </w:r>
            <w:r>
              <w:rPr>
                <w:rFonts w:hint="eastAsia" w:ascii="Times New Roman" w:hAnsi="Times New Roman" w:cs="宋体"/>
                <w:szCs w:val="22"/>
                <w:lang w:eastAsia="zh-CN"/>
              </w:rPr>
              <w:t>及时交付</w:t>
            </w:r>
            <w:r>
              <w:rPr>
                <w:rFonts w:hint="eastAsia" w:ascii="Times New Roman" w:hAnsi="Times New Roman" w:cs="宋体"/>
                <w:szCs w:val="22"/>
              </w:rPr>
              <w:t>率</w:t>
            </w:r>
            <w:r>
              <w:rPr>
                <w:rFonts w:hint="eastAsia" w:ascii="Times New Roman" w:hAnsi="Times New Roman" w:cs="宋体"/>
                <w:szCs w:val="22"/>
                <w:lang w:val="en-US" w:eastAsia="zh-CN"/>
              </w:rPr>
              <w:t>100</w:t>
            </w:r>
            <w:r>
              <w:rPr>
                <w:rFonts w:hint="eastAsia" w:ascii="Times New Roman" w:hAnsi="Times New Roman" w:cs="宋体"/>
                <w:szCs w:val="22"/>
              </w:rPr>
              <w:t>%</w:t>
            </w:r>
            <w:r>
              <w:rPr>
                <w:rFonts w:hint="eastAsia" w:ascii="Times New Roman" w:hAnsi="Times New Roman" w:cs="宋体"/>
                <w:szCs w:val="22"/>
                <w:lang w:eastAsia="zh-CN"/>
              </w:rPr>
              <w:t>；</w:t>
            </w:r>
            <w:r>
              <w:rPr>
                <w:rFonts w:hint="eastAsia" w:ascii="Times New Roman" w:hAnsi="Times New Roman" w:cs="宋体"/>
                <w:szCs w:val="22"/>
                <w:lang w:val="en-US" w:eastAsia="zh-CN"/>
              </w:rPr>
              <w:t>4</w:t>
            </w:r>
            <w:r>
              <w:rPr>
                <w:rFonts w:hint="eastAsia" w:ascii="Times New Roman" w:hAnsi="Times New Roman" w:cs="宋体"/>
                <w:szCs w:val="22"/>
              </w:rPr>
              <w:t>、火灾事故为0；</w:t>
            </w:r>
            <w:r>
              <w:rPr>
                <w:rFonts w:hint="eastAsia" w:ascii="Times New Roman" w:hAnsi="Times New Roman" w:cs="宋体"/>
                <w:szCs w:val="22"/>
                <w:lang w:val="en-US" w:eastAsia="zh-CN"/>
              </w:rPr>
              <w:t>5</w:t>
            </w:r>
            <w:r>
              <w:rPr>
                <w:rFonts w:hint="eastAsia" w:ascii="Times New Roman" w:hAnsi="Times New Roman" w:cs="宋体"/>
                <w:szCs w:val="22"/>
              </w:rPr>
              <w:t>、固废分类回收率100%；</w:t>
            </w:r>
            <w:r>
              <w:rPr>
                <w:rFonts w:hint="eastAsia" w:ascii="Times New Roman" w:hAnsi="Times New Roman" w:cs="宋体"/>
                <w:szCs w:val="22"/>
                <w:lang w:val="en-US" w:eastAsia="zh-CN"/>
              </w:rPr>
              <w:t>6</w:t>
            </w:r>
            <w:r>
              <w:rPr>
                <w:rFonts w:hint="eastAsia" w:ascii="Times New Roman" w:hAnsi="Times New Roman" w:cs="宋体"/>
                <w:szCs w:val="22"/>
              </w:rPr>
              <w:t>、噪声、废气达标排放</w:t>
            </w:r>
            <w:r>
              <w:rPr>
                <w:rFonts w:hint="eastAsia" w:ascii="Times New Roman" w:hAnsi="Times New Roman" w:cs="宋体"/>
                <w:szCs w:val="22"/>
                <w:lang w:eastAsia="zh-CN"/>
              </w:rPr>
              <w:t>；</w:t>
            </w:r>
            <w:r>
              <w:rPr>
                <w:rFonts w:hint="eastAsia" w:ascii="Times New Roman" w:hAnsi="Times New Roman" w:cs="宋体"/>
                <w:szCs w:val="22"/>
                <w:lang w:val="en-US" w:eastAsia="zh-CN"/>
              </w:rPr>
              <w:t>7</w:t>
            </w:r>
            <w:r>
              <w:rPr>
                <w:rFonts w:hint="eastAsia" w:ascii="Times New Roman" w:hAnsi="Times New Roman" w:cs="宋体"/>
                <w:szCs w:val="22"/>
              </w:rPr>
              <w:t>、人身伤害事故为0</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4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4</w:t>
            </w:r>
            <w:r>
              <w:rPr>
                <w:rFonts w:hint="eastAsia" w:ascii="Times New Roman" w:hAnsi="Times New Roman" w:cs="宋体"/>
                <w:lang w:val="en-US" w:eastAsia="zh-CN"/>
              </w:rPr>
              <w:t>季度</w:t>
            </w:r>
            <w:r>
              <w:rPr>
                <w:rFonts w:hint="eastAsia" w:cs="宋体"/>
                <w:lang w:val="en-US" w:eastAsia="zh-CN"/>
              </w:rPr>
              <w:t>、2020年1季度</w:t>
            </w:r>
            <w:r>
              <w:rPr>
                <w:rFonts w:hint="eastAsia" w:ascii="Times New Roman" w:hAnsi="Times New Roman" w:cs="宋体"/>
                <w:lang w:val="en-US" w:eastAsia="zh-CN"/>
              </w:rPr>
              <w:t>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r>
              <w:rPr>
                <w:rFonts w:hint="eastAsia" w:ascii="宋体" w:hAnsi="宋体"/>
                <w:color w:val="000000"/>
                <w:spacing w:val="-10"/>
                <w:sz w:val="20"/>
                <w:szCs w:val="20"/>
                <w:lang w:val="en-US" w:eastAsia="zh-CN"/>
              </w:rPr>
              <w:t>、办公设备</w:t>
            </w:r>
            <w:r>
              <w:rPr>
                <w:rFonts w:hint="eastAsia"/>
                <w:color w:val="auto"/>
                <w:sz w:val="21"/>
                <w:szCs w:val="21"/>
              </w:rPr>
              <w:t>，满足</w:t>
            </w:r>
            <w:r>
              <w:rPr>
                <w:rFonts w:hint="eastAsia"/>
                <w:color w:val="auto"/>
                <w:sz w:val="21"/>
                <w:szCs w:val="21"/>
                <w:lang w:eastAsia="zh-CN"/>
              </w:rPr>
              <w:t>生产</w:t>
            </w:r>
            <w:r>
              <w:rPr>
                <w:rFonts w:hint="eastAsia"/>
                <w:color w:val="auto"/>
                <w:sz w:val="21"/>
                <w:szCs w:val="21"/>
                <w:lang w:val="en-US" w:eastAsia="zh-CN"/>
              </w:rPr>
              <w:t>销售</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b w:val="0"/>
                <w:bCs/>
              </w:rPr>
              <w:t>河北省廊坊市霸州市</w:t>
            </w:r>
            <w:r>
              <w:rPr>
                <w:rFonts w:hint="eastAsia"/>
                <w:b w:val="0"/>
                <w:bCs/>
              </w:rPr>
              <w:t>煎茶铺镇中台山村北</w:t>
            </w:r>
            <w:r>
              <w:rPr>
                <w:rFonts w:hint="eastAsia" w:cs="宋体"/>
                <w:sz w:val="21"/>
                <w:szCs w:val="21"/>
              </w:rPr>
              <w:t>，</w:t>
            </w:r>
            <w:r>
              <w:rPr>
                <w:rFonts w:hint="eastAsia"/>
                <w:sz w:val="21"/>
                <w:szCs w:val="21"/>
                <w:lang w:val="en-US" w:eastAsia="zh-CN"/>
              </w:rPr>
              <w:t>办公楼1座</w:t>
            </w:r>
            <w:r>
              <w:rPr>
                <w:rFonts w:hint="eastAsia" w:cs="宋体"/>
                <w:sz w:val="21"/>
                <w:szCs w:val="21"/>
              </w:rPr>
              <w:t>，</w:t>
            </w:r>
            <w:r>
              <w:rPr>
                <w:rFonts w:hint="eastAsia" w:cs="宋体"/>
                <w:sz w:val="21"/>
                <w:szCs w:val="21"/>
                <w:lang w:val="en-US" w:eastAsia="zh-CN"/>
              </w:rPr>
              <w:t>生产车间1个约2000平米，库房1个</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themeColor="text1"/>
                <w:sz w:val="20"/>
                <w:szCs w:val="20"/>
              </w:rPr>
            </w:pPr>
            <w:r>
              <w:rPr>
                <w:rFonts w:hint="eastAsia" w:ascii="宋体"/>
                <w:color w:val="000000"/>
                <w:sz w:val="20"/>
                <w:szCs w:val="20"/>
                <w:lang w:val="en-US" w:eastAsia="zh-CN"/>
              </w:rPr>
              <w:t>钢直尺、游标卡尺、压力表、钢卷尺、直角尺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4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w:t>
            </w:r>
            <w:r>
              <w:rPr>
                <w:rStyle w:val="10"/>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集气罩、布袋除尘器、喷淋塔、UV光氧催化设备、移动式焊烟净化器、排气筒、基础减震装置、灭火器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防护栏、灭火器、警示牌、安全帽、面罩、手套、耳塞等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ascii="Times New Roman" w:hAnsi="Times New Roman" w:cs="宋体"/>
                <w:szCs w:val="22"/>
              </w:rPr>
              <w:t>顾客满意，质量第一。遵守法规，预防污染。遵守法规，安全第一</w:t>
            </w:r>
            <w:r>
              <w:rPr>
                <w:rFonts w:hint="eastAsia" w:cs="宋体"/>
                <w:szCs w:val="22"/>
                <w:lang w:eastAsia="zh-CN"/>
              </w:rPr>
              <w:t>。</w:t>
            </w:r>
          </w:p>
          <w:p>
            <w:pPr>
              <w:keepNext w:val="0"/>
              <w:keepLines w:val="0"/>
              <w:pageBreakBefore w:val="0"/>
              <w:kinsoku/>
              <w:wordWrap/>
              <w:overflowPunct/>
              <w:topLinePunct w:val="0"/>
              <w:bidi w:val="0"/>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ind w:left="159" w:hanging="159" w:hangingChars="79"/>
              <w:textAlignment w:val="auto"/>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40" w:lineRule="exact"/>
              <w:textAlignment w:val="auto"/>
              <w:rPr>
                <w:rFonts w:hint="default" w:ascii="宋体" w:hAnsi="宋体" w:cs="Times New Roman"/>
                <w:szCs w:val="21"/>
                <w:lang w:val="en-US" w:eastAsia="zh-CN"/>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4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8"/>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的质量符合公司要求；通过制定采购计划实施采购，目前</w:t>
            </w:r>
            <w:r>
              <w:rPr>
                <w:rFonts w:hint="eastAsia" w:ascii="宋体" w:hAnsi="宋体"/>
                <w:color w:val="auto"/>
                <w:kern w:val="2"/>
                <w:sz w:val="21"/>
                <w:szCs w:val="21"/>
                <w:lang w:val="en-US" w:eastAsia="zh-CN" w:bidi="ar-SA"/>
              </w:rPr>
              <w:t>采购过程控制符合要求</w:t>
            </w:r>
            <w:r>
              <w:rPr>
                <w:rFonts w:hint="eastAsia" w:ascii="宋体" w:hAnsi="宋体"/>
                <w:color w:val="auto"/>
                <w:kern w:val="2"/>
                <w:sz w:val="21"/>
                <w:szCs w:val="21"/>
                <w:lang w:eastAsia="zh-CN" w:bidi="ar-SA"/>
              </w:rPr>
              <w:t>。</w:t>
            </w:r>
          </w:p>
          <w:p>
            <w:pPr>
              <w:pStyle w:val="18"/>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生产过程控制：主要控制的过程有冲压、折弯、焊接、喷涂、组装；制定了生产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bidi="ar-SA"/>
              </w:rPr>
              <w:t>品检验</w:t>
            </w:r>
            <w:r>
              <w:rPr>
                <w:rFonts w:hint="eastAsia" w:ascii="宋体" w:hAnsi="宋体"/>
                <w:color w:val="auto"/>
                <w:kern w:val="2"/>
                <w:sz w:val="21"/>
                <w:szCs w:val="21"/>
                <w:lang w:eastAsia="zh-CN" w:bidi="ar-SA"/>
              </w:rPr>
              <w:t>规范</w:t>
            </w:r>
            <w:r>
              <w:rPr>
                <w:rFonts w:hint="eastAsia" w:ascii="宋体" w:hAnsi="宋体"/>
                <w:color w:val="auto"/>
                <w:kern w:val="2"/>
                <w:sz w:val="21"/>
                <w:szCs w:val="21"/>
                <w:lang w:bidi="ar-SA"/>
              </w:rPr>
              <w:t>等管理技术文件</w:t>
            </w:r>
            <w:r>
              <w:rPr>
                <w:rFonts w:hint="eastAsia" w:ascii="宋体" w:hAnsi="宋体"/>
                <w:color w:val="auto"/>
                <w:kern w:val="2"/>
                <w:sz w:val="21"/>
                <w:szCs w:val="21"/>
                <w:lang w:eastAsia="zh-CN" w:bidi="ar-SA"/>
              </w:rPr>
              <w:t>；配备了</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r>
              <w:rPr>
                <w:rFonts w:hint="eastAsia" w:ascii="宋体" w:hAnsi="宋体"/>
                <w:color w:val="auto"/>
                <w:kern w:val="2"/>
                <w:sz w:val="21"/>
                <w:szCs w:val="21"/>
                <w:lang w:bidi="ar-SA"/>
              </w:rPr>
              <w:t>等生产设备</w:t>
            </w:r>
            <w:r>
              <w:rPr>
                <w:rFonts w:hint="eastAsia" w:ascii="宋体" w:hAnsi="宋体"/>
                <w:color w:val="auto"/>
                <w:kern w:val="2"/>
                <w:sz w:val="21"/>
                <w:szCs w:val="21"/>
                <w:lang w:eastAsia="zh-CN" w:bidi="ar-SA"/>
              </w:rPr>
              <w:t>及</w:t>
            </w:r>
            <w:r>
              <w:rPr>
                <w:rFonts w:hint="eastAsia" w:ascii="宋体"/>
                <w:color w:val="000000"/>
                <w:sz w:val="20"/>
                <w:szCs w:val="20"/>
                <w:lang w:val="en-US" w:eastAsia="zh-CN"/>
              </w:rPr>
              <w:t>钢直尺、游标卡尺、压力表、钢卷尺、直角尺</w:t>
            </w:r>
            <w:r>
              <w:rPr>
                <w:rFonts w:hint="eastAsia" w:ascii="宋体" w:hAnsi="宋体"/>
                <w:color w:val="auto"/>
                <w:kern w:val="2"/>
                <w:sz w:val="21"/>
                <w:szCs w:val="21"/>
                <w:lang w:val="en-US" w:eastAsia="zh-CN" w:bidi="ar-SA"/>
              </w:rPr>
              <w:t>等</w:t>
            </w:r>
            <w:r>
              <w:rPr>
                <w:rFonts w:hint="eastAsia" w:ascii="宋体" w:hAnsi="宋体"/>
                <w:color w:val="auto"/>
                <w:kern w:val="2"/>
                <w:sz w:val="21"/>
                <w:szCs w:val="21"/>
                <w:lang w:bidi="ar-SA"/>
              </w:rPr>
              <w:t>检测仪器</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冲压、折弯</w:t>
            </w:r>
            <w:r>
              <w:rPr>
                <w:rFonts w:hint="eastAsia" w:ascii="宋体" w:hAnsi="宋体"/>
                <w:color w:val="auto"/>
                <w:kern w:val="2"/>
                <w:sz w:val="21"/>
                <w:szCs w:val="21"/>
                <w:lang w:eastAsia="zh-CN" w:bidi="ar-SA"/>
              </w:rPr>
              <w:t>工序主要控制外观</w:t>
            </w:r>
            <w:r>
              <w:rPr>
                <w:rFonts w:hint="eastAsia" w:ascii="宋体" w:hAnsi="宋体"/>
                <w:color w:val="auto"/>
                <w:kern w:val="2"/>
                <w:sz w:val="21"/>
                <w:szCs w:val="21"/>
                <w:lang w:val="en-US" w:eastAsia="zh-CN" w:bidi="ar-SA"/>
              </w:rPr>
              <w:t>/尺寸，焊接主要控制电流电压，喷涂</w:t>
            </w:r>
            <w:r>
              <w:rPr>
                <w:rFonts w:hint="eastAsia" w:ascii="宋体" w:hAnsi="宋体"/>
                <w:color w:val="auto"/>
                <w:kern w:val="2"/>
                <w:sz w:val="21"/>
                <w:szCs w:val="21"/>
                <w:lang w:bidi="ar-SA"/>
              </w:rPr>
              <w:t>工序</w:t>
            </w:r>
            <w:r>
              <w:rPr>
                <w:rFonts w:hint="eastAsia" w:ascii="宋体" w:hAnsi="宋体"/>
                <w:color w:val="auto"/>
                <w:kern w:val="2"/>
                <w:sz w:val="21"/>
                <w:szCs w:val="21"/>
                <w:lang w:val="zh-CN" w:bidi="ar-SA"/>
              </w:rPr>
              <w:t>主要控制切面</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eastAsia="zh-CN" w:bidi="ar-SA"/>
              </w:rPr>
              <w:t>平整度</w:t>
            </w:r>
            <w:r>
              <w:rPr>
                <w:rFonts w:hint="eastAsia" w:ascii="宋体" w:hAnsi="宋体"/>
                <w:color w:val="auto"/>
                <w:kern w:val="2"/>
                <w:sz w:val="21"/>
                <w:szCs w:val="21"/>
                <w:lang w:val="en-US" w:eastAsia="zh-CN" w:bidi="ar-SA"/>
              </w:rPr>
              <w:t>/毛刺</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现场查看各工序均按照要求进行操作，审核结论：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8"/>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color w:val="auto"/>
                <w:kern w:val="2"/>
                <w:sz w:val="21"/>
                <w:szCs w:val="21"/>
                <w:lang w:val="en-US" w:eastAsia="zh-CN" w:bidi="ar-SA"/>
              </w:rPr>
              <w:t>板材、钢板、水性漆，</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/尺寸/零部件</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未提供产品型式检验报告，开具不符合报告，要求限期整改</w:t>
            </w:r>
            <w:r>
              <w:rPr>
                <w:rFonts w:hint="eastAsia" w:ascii="宋体" w:hAnsi="宋体"/>
                <w:color w:val="auto"/>
                <w:kern w:val="2"/>
                <w:sz w:val="21"/>
                <w:szCs w:val="21"/>
                <w:lang w:bidi="ar-SA"/>
              </w:rPr>
              <w:t>。</w:t>
            </w:r>
          </w:p>
          <w:p>
            <w:pPr>
              <w:pStyle w:val="18"/>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pStyle w:val="18"/>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eastAsia="宋体"/>
                <w:b/>
                <w:color w:val="000000" w:themeColor="text1"/>
                <w:sz w:val="20"/>
                <w:szCs w:val="20"/>
                <w:lang w:eastAsia="zh-CN"/>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color w:val="000000"/>
                <w:sz w:val="21"/>
                <w:szCs w:val="21"/>
                <w:lang w:val="en-US" w:eastAsia="zh-CN"/>
              </w:rPr>
              <w:t>钢木家具（课桌凳、课桌椅、上下床、餐桌椅、排椅）</w:t>
            </w:r>
            <w:r>
              <w:rPr>
                <w:rFonts w:hint="eastAsia" w:ascii="宋体" w:hAnsi="宋体"/>
                <w:color w:val="auto"/>
                <w:kern w:val="2"/>
                <w:sz w:val="21"/>
                <w:szCs w:val="21"/>
                <w:lang w:eastAsia="zh-CN" w:bidi="ar-SA"/>
              </w:rPr>
              <w:t>等，且按照</w:t>
            </w:r>
            <w:r>
              <w:rPr>
                <w:rFonts w:hint="eastAsia" w:ascii="宋体" w:hAnsi="宋体"/>
                <w:color w:val="auto"/>
                <w:kern w:val="2"/>
                <w:sz w:val="21"/>
                <w:szCs w:val="21"/>
                <w:lang w:bidi="ar-SA"/>
              </w:rPr>
              <w:t>国家</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行业相关标准</w:t>
            </w:r>
            <w:r>
              <w:rPr>
                <w:rFonts w:hint="eastAsia" w:ascii="宋体" w:hAnsi="宋体"/>
                <w:color w:val="auto"/>
                <w:kern w:val="2"/>
                <w:sz w:val="21"/>
                <w:szCs w:val="21"/>
                <w:lang w:eastAsia="zh-CN" w:bidi="ar-SA"/>
              </w:rPr>
              <w:t>、顾客提供的技术资料、图纸进行加工</w:t>
            </w:r>
            <w:r>
              <w:rPr>
                <w:rFonts w:hint="eastAsia" w:ascii="宋体" w:hAnsi="宋体"/>
                <w:color w:val="auto"/>
                <w:kern w:val="2"/>
                <w:sz w:val="21"/>
                <w:szCs w:val="21"/>
                <w:lang w:bidi="ar-SA"/>
              </w:rPr>
              <w:t>生产</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ascii="宋体" w:hAnsi="宋体"/>
                <w:szCs w:val="21"/>
                <w:lang w:val="en-US" w:eastAsia="zh-CN"/>
              </w:rPr>
              <w:t>主要满足</w:t>
            </w:r>
            <w:r>
              <w:rPr>
                <w:rStyle w:val="10"/>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ascii="宋体" w:hAnsi="宋体"/>
                <w:szCs w:val="21"/>
                <w:lang w:val="en-US" w:eastAsia="zh-CN"/>
              </w:rPr>
              <w:t>及客户要求，目前向顾客提供的产品均合格，提供有产品检验记录、客户验收记录。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ascii="宋体" w:hAnsi="宋体"/>
                <w:color w:val="auto"/>
                <w:kern w:val="2"/>
                <w:sz w:val="21"/>
                <w:szCs w:val="21"/>
                <w:lang w:val="en-US" w:eastAsia="zh-CN" w:bidi="ar-SA"/>
              </w:rPr>
              <w:t>未提供产品型式检验报告，开具不符合报告，要求限期整改</w:t>
            </w:r>
            <w:r>
              <w:rPr>
                <w:rFonts w:hint="eastAsia" w:ascii="宋体" w:hAnsi="宋体"/>
                <w:color w:val="auto"/>
                <w:kern w:val="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40" w:lineRule="exact"/>
              <w:textAlignment w:val="auto"/>
              <w:rPr>
                <w:rFonts w:hint="default" w:eastAsia="宋体"/>
                <w:b/>
                <w:color w:val="000000" w:themeColor="text1"/>
                <w:sz w:val="20"/>
                <w:szCs w:val="20"/>
                <w:lang w:val="en-US" w:eastAsia="zh-CN"/>
              </w:rPr>
            </w:pPr>
            <w:r>
              <w:rPr>
                <w:rFonts w:hint="eastAsia"/>
                <w:b w:val="0"/>
                <w:bCs w:val="0"/>
                <w:sz w:val="21"/>
                <w:szCs w:val="21"/>
                <w:lang w:val="en-US" w:eastAsia="zh-CN"/>
              </w:rPr>
              <w:t>编</w:t>
            </w:r>
            <w:r>
              <w:rPr>
                <w:rFonts w:hint="eastAsia"/>
                <w:b w:val="0"/>
                <w:bCs w:val="0"/>
                <w:sz w:val="21"/>
                <w:szCs w:val="21"/>
                <w:lang w:val="en-GB"/>
              </w:rPr>
              <w:t>制</w:t>
            </w:r>
            <w:r>
              <w:rPr>
                <w:rFonts w:hint="eastAsia" w:ascii="宋体" w:hAnsi="宋体" w:cs="宋体"/>
                <w:b w:val="0"/>
                <w:bCs w:val="0"/>
                <w:color w:val="000000"/>
                <w:szCs w:val="21"/>
                <w:lang w:val="zh-CN"/>
              </w:rPr>
              <w:t>环境因素识别与评价控制程序</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w:t>
            </w:r>
            <w:r>
              <w:rPr>
                <w:rFonts w:hint="eastAsia"/>
                <w:b w:val="0"/>
                <w:bCs w:val="0"/>
                <w:sz w:val="21"/>
                <w:szCs w:val="21"/>
                <w:lang w:val="en-US" w:eastAsia="zh-CN"/>
              </w:rPr>
              <w:t>废气排放、噪声排放、</w:t>
            </w:r>
            <w:r>
              <w:rPr>
                <w:rFonts w:hint="eastAsia"/>
                <w:b w:val="0"/>
                <w:bCs w:val="0"/>
                <w:sz w:val="21"/>
                <w:szCs w:val="21"/>
              </w:rPr>
              <w:t>相关方施加影响等。办公区域、</w:t>
            </w:r>
            <w:r>
              <w:rPr>
                <w:rFonts w:hint="eastAsia"/>
                <w:b w:val="0"/>
                <w:bCs w:val="0"/>
                <w:sz w:val="21"/>
                <w:szCs w:val="21"/>
                <w:lang w:val="en-US" w:eastAsia="zh-CN"/>
              </w:rPr>
              <w:t>生产现场</w:t>
            </w:r>
            <w:r>
              <w:rPr>
                <w:rFonts w:hint="eastAsia"/>
                <w:b w:val="0"/>
                <w:bCs w:val="0"/>
                <w:sz w:val="21"/>
                <w:szCs w:val="21"/>
              </w:rPr>
              <w:t>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40" w:lineRule="exact"/>
              <w:textAlignment w:val="auto"/>
              <w:rPr>
                <w:rFonts w:hint="eastAsia"/>
                <w:b/>
                <w:color w:val="000000" w:themeColor="text1"/>
                <w:sz w:val="20"/>
                <w:szCs w:val="20"/>
              </w:rPr>
            </w:pP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废气</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w:t>
            </w:r>
            <w:r>
              <w:rPr>
                <w:rFonts w:hint="eastAsia"/>
                <w:b w:val="0"/>
                <w:bCs w:val="0"/>
                <w:sz w:val="21"/>
                <w:szCs w:val="21"/>
              </w:rPr>
              <w:t>相关方施加影响等进行控制，具体措施有对员工进行安全教育，发放劳保用品，对相关方进行告知，办公区域、</w:t>
            </w:r>
            <w:r>
              <w:rPr>
                <w:rFonts w:hint="eastAsia"/>
                <w:b w:val="0"/>
                <w:bCs w:val="0"/>
                <w:sz w:val="21"/>
                <w:szCs w:val="21"/>
                <w:lang w:val="en-US" w:eastAsia="zh-CN"/>
              </w:rPr>
              <w:t>生产现场</w:t>
            </w:r>
            <w:r>
              <w:rPr>
                <w:rFonts w:hint="eastAsia"/>
                <w:b w:val="0"/>
                <w:bCs w:val="0"/>
                <w:sz w:val="21"/>
                <w:szCs w:val="21"/>
              </w:rPr>
              <w:t>干净整洁</w:t>
            </w:r>
            <w:r>
              <w:rPr>
                <w:rFonts w:hint="eastAsia"/>
                <w:b w:val="0"/>
                <w:bCs w:val="0"/>
                <w:sz w:val="21"/>
                <w:szCs w:val="21"/>
                <w:lang w:eastAsia="zh-CN"/>
              </w:rPr>
              <w:t>，</w:t>
            </w:r>
            <w:r>
              <w:rPr>
                <w:rFonts w:hint="eastAsia"/>
                <w:b w:val="0"/>
                <w:bCs w:val="0"/>
                <w:sz w:val="21"/>
                <w:szCs w:val="21"/>
              </w:rPr>
              <w:t>配置灭火器等消防设施，工人佩戴有防护用品</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4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4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4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4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93</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3</w:t>
            </w:r>
            <w:r>
              <w:rPr>
                <w:rFonts w:hint="eastAsia" w:cs="宋体"/>
              </w:rPr>
              <w:t>月</w:t>
            </w:r>
            <w:r>
              <w:rPr>
                <w:rFonts w:hint="eastAsia"/>
                <w:lang w:val="en-US" w:eastAsia="zh-CN"/>
              </w:rPr>
              <w:t>11</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提供的环境检测报告超过一年，已开具不符合报告，要求限期整改。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4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提供建设项目环境影响报告书、验收报告、验收意见，符合要求。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sz w:val="21"/>
                <w:szCs w:val="21"/>
                <w:lang w:val="en-US" w:eastAsia="zh-CN"/>
              </w:rPr>
              <w:t>未提供对员工进行了体检的证据，已开具不符合报告，要求限期整改。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4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20" w:type="dxa"/>
            <w:vMerge w:val="restart"/>
            <w:textDirection w:val="tbLrV"/>
            <w:vAlign w:val="center"/>
          </w:tcPr>
          <w:p>
            <w:pPr>
              <w:keepNext w:val="0"/>
              <w:keepLines w:val="0"/>
              <w:pageBreakBefore w:val="0"/>
              <w:kinsoku/>
              <w:wordWrap/>
              <w:overflowPunct/>
              <w:topLinePunct w:val="0"/>
              <w:bidi w:val="0"/>
              <w:snapToGrid/>
              <w:spacing w:line="34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4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4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4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4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keepNext w:val="0"/>
              <w:keepLines w:val="0"/>
              <w:pageBreakBefore w:val="0"/>
              <w:kinsoku/>
              <w:wordWrap/>
              <w:overflowPunct/>
              <w:topLinePunct w:val="0"/>
              <w:bidi w:val="0"/>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4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3</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质检部Q8.6、办公室E9.1.1S9.1.1</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rFonts w:hint="eastAsia"/>
          <w:b/>
          <w:color w:val="000000" w:themeColor="text1"/>
          <w:sz w:val="26"/>
          <w:szCs w:val="26"/>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霸州市鑫智教学设备有限公司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eastAsia="宋体"/>
                <w:color w:val="auto"/>
                <w:szCs w:val="22"/>
                <w:lang w:eastAsia="zh-CN"/>
              </w:rPr>
            </w:pPr>
            <w:r>
              <w:rPr>
                <w:rFonts w:hint="eastAsia"/>
                <w:color w:val="auto"/>
                <w:szCs w:val="22"/>
              </w:rPr>
              <w:t>QMS:</w:t>
            </w:r>
            <w:r>
              <w:rPr>
                <w:rFonts w:hint="eastAsia"/>
                <w:color w:val="auto"/>
                <w:szCs w:val="22"/>
                <w:lang w:eastAsia="zh-CN"/>
              </w:rPr>
              <w:t>钢木家具（课桌凳、课桌椅、上下床、餐桌椅、排椅）的生产及销售</w:t>
            </w:r>
          </w:p>
          <w:p>
            <w:pPr>
              <w:rPr>
                <w:rFonts w:hint="eastAsia"/>
                <w:color w:val="auto"/>
                <w:szCs w:val="22"/>
              </w:rPr>
            </w:pPr>
            <w:r>
              <w:rPr>
                <w:rFonts w:hint="eastAsia"/>
                <w:color w:val="auto"/>
                <w:szCs w:val="22"/>
              </w:rPr>
              <w:t>EMS:</w:t>
            </w:r>
            <w:r>
              <w:rPr>
                <w:rFonts w:hint="eastAsia"/>
                <w:color w:val="auto"/>
                <w:szCs w:val="22"/>
                <w:lang w:eastAsia="zh-CN"/>
              </w:rPr>
              <w:t>钢木家具（课桌凳、课桌椅、上下床、餐桌椅、排椅）的生产及销售</w:t>
            </w:r>
            <w:r>
              <w:rPr>
                <w:rFonts w:hint="eastAsia"/>
                <w:color w:val="auto"/>
                <w:szCs w:val="22"/>
              </w:rPr>
              <w:t>及相关环境管理活动</w:t>
            </w:r>
          </w:p>
          <w:p>
            <w:pPr>
              <w:rPr>
                <w:rFonts w:hint="eastAsia"/>
                <w:b/>
                <w:color w:val="000000" w:themeColor="text1"/>
              </w:rPr>
            </w:pPr>
            <w:r>
              <w:rPr>
                <w:rFonts w:hint="eastAsia"/>
                <w:color w:val="auto"/>
                <w:szCs w:val="22"/>
              </w:rPr>
              <w:t>OHSMS:</w:t>
            </w:r>
            <w:r>
              <w:rPr>
                <w:rFonts w:hint="eastAsia"/>
                <w:color w:val="auto"/>
                <w:szCs w:val="22"/>
                <w:lang w:eastAsia="zh-CN"/>
              </w:rPr>
              <w:t>钢木家具（课桌凳、课桌椅、上下床、餐桌椅、排椅）的生产及销售</w:t>
            </w:r>
            <w:r>
              <w:rPr>
                <w:rFonts w:hint="eastAsia"/>
                <w:color w:val="auto"/>
                <w:szCs w:val="22"/>
              </w:rPr>
              <w:t>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numPr>
          <w:ilvl w:val="0"/>
          <w:numId w:val="9"/>
        </w:numPr>
        <w:spacing w:line="360" w:lineRule="auto"/>
        <w:ind w:left="-67" w:leftChars="-472" w:hanging="924" w:hangingChars="354"/>
        <w:rPr>
          <w:rFonts w:hint="eastAsia" w:ascii="仿宋" w:hAnsi="仿宋" w:eastAsia="仿宋"/>
          <w:b/>
          <w:bCs w:val="0"/>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 xml:space="preserve">审核基于对可获得信息的抽样过程的免责声明 </w:t>
      </w:r>
    </w:p>
    <w:p>
      <w:pPr>
        <w:spacing w:line="360" w:lineRule="auto"/>
        <w:ind w:left="-850" w:leftChars="-405" w:firstLine="422" w:firstLineChars="200"/>
        <w:rPr>
          <w:rFonts w:hint="eastAsia"/>
          <w:b/>
          <w:color w:val="000000" w:themeColor="text1"/>
        </w:rPr>
      </w:pPr>
      <w:r>
        <w:rPr>
          <w:rFonts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tabs>
          <w:tab w:val="left" w:pos="645"/>
        </w:tabs>
        <w:spacing w:line="360" w:lineRule="auto"/>
        <w:ind w:left="-850" w:leftChars="-405"/>
        <w:rPr>
          <w:rFonts w:hint="eastAsia"/>
          <w:b/>
          <w:color w:val="000000" w:themeColor="text1"/>
          <w:sz w:val="26"/>
          <w:szCs w:val="26"/>
          <w:lang w:val="en-US" w:eastAsia="zh-CN"/>
        </w:rPr>
      </w:pPr>
      <w:r>
        <w:rPr>
          <w:rFonts w:hint="eastAsia"/>
          <w:b/>
          <w:color w:val="000000" w:themeColor="text1"/>
          <w:sz w:val="26"/>
          <w:szCs w:val="26"/>
        </w:rPr>
        <w:t>十三、 任何影响审核方案的重要事项：</w:t>
      </w:r>
      <w:r>
        <w:rPr>
          <w:rFonts w:hint="eastAsia"/>
          <w:b/>
          <w:color w:val="000000"/>
          <w:sz w:val="16"/>
          <w:szCs w:val="16"/>
          <w:lang w:val="en-US" w:eastAsia="zh-CN"/>
        </w:rPr>
        <w:t>受疫情影响采取远程审核方式，审核发现受限</w:t>
      </w: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66" w:leftChars="-405" w:hanging="684" w:hangingChars="326"/>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1435100</wp:posOffset>
            </wp:positionH>
            <wp:positionV relativeFrom="paragraph">
              <wp:posOffset>200025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3" w:leftChars="-32" w:hanging="54" w:hangingChars="26"/>
        <w:rPr>
          <w:rFonts w:hint="eastAsia"/>
          <w:b/>
          <w:color w:val="000000" w:themeColor="text1"/>
          <w:sz w:val="26"/>
          <w:szCs w:val="26"/>
        </w:rPr>
      </w:pPr>
      <w:r>
        <w:drawing>
          <wp:anchor distT="0" distB="0" distL="114300" distR="114300" simplePos="0" relativeHeight="251670528" behindDoc="1" locked="0" layoutInCell="1" allowOverlap="1">
            <wp:simplePos x="0" y="0"/>
            <wp:positionH relativeFrom="column">
              <wp:posOffset>2612390</wp:posOffset>
            </wp:positionH>
            <wp:positionV relativeFrom="paragraph">
              <wp:posOffset>190500</wp:posOffset>
            </wp:positionV>
            <wp:extent cx="786765" cy="364490"/>
            <wp:effectExtent l="0" t="0" r="635" b="3810"/>
            <wp:wrapNone/>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7456" behindDoc="1" locked="0" layoutInCell="1" allowOverlap="1">
            <wp:simplePos x="0" y="0"/>
            <wp:positionH relativeFrom="column">
              <wp:posOffset>1511935</wp:posOffset>
            </wp:positionH>
            <wp:positionV relativeFrom="paragraph">
              <wp:posOffset>205740</wp:posOffset>
            </wp:positionV>
            <wp:extent cx="889000" cy="482600"/>
            <wp:effectExtent l="0" t="0" r="0"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8"/>
                    <a:stretch>
                      <a:fillRect/>
                    </a:stretch>
                  </pic:blipFill>
                  <pic:spPr>
                    <a:xfrm>
                      <a:off x="0" y="0"/>
                      <a:ext cx="889000" cy="482600"/>
                    </a:xfrm>
                    <a:prstGeom prst="rect">
                      <a:avLst/>
                    </a:prstGeom>
                    <a:noFill/>
                    <a:ln>
                      <a:noFill/>
                    </a:ln>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bookmarkStart w:id="5" w:name="_GoBack"/>
      <w:bookmarkEnd w:id="5"/>
    </w:p>
    <w:p>
      <w:pPr>
        <w:snapToGrid w:val="0"/>
        <w:spacing w:line="360" w:lineRule="auto"/>
        <w:ind w:firstLine="3921" w:firstLineChars="18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numPr>
          <w:numId w:val="0"/>
        </w:numPr>
        <w:spacing w:beforeLines="50" w:afterLines="50"/>
        <w:ind w:leftChars="-231"/>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numId w:val="0"/>
        </w:numPr>
        <w:spacing w:beforeLines="50" w:afterLines="50"/>
        <w:ind w:leftChars="-231" w:firstLine="422" w:firstLineChars="20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napToGrid w:val="0"/>
        <w:spacing w:beforeLines="50" w:afterLines="50" w:line="360" w:lineRule="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rFonts w:hint="default" w:eastAsia="宋体"/>
          <w:b/>
          <w:color w:val="000000" w:themeColor="text1"/>
          <w:szCs w:val="21"/>
          <w:u w:val="single"/>
          <w:lang w:val="en-US" w:eastAsia="zh-CN"/>
        </w:rPr>
      </w:pPr>
      <w:r>
        <w:rPr>
          <w:rFonts w:hint="eastAsia"/>
          <w:b/>
          <w:color w:val="000000" w:themeColor="text1"/>
          <w:szCs w:val="21"/>
        </w:rPr>
        <w:t>存在问题说明及意见：受审核方制定了纠正及纠正措施，因受新冠病毒疫情影响，未能完成环境监测</w:t>
      </w:r>
      <w:r>
        <w:rPr>
          <w:rFonts w:hint="eastAsia"/>
          <w:b/>
          <w:color w:val="000000" w:themeColor="text1"/>
          <w:szCs w:val="21"/>
          <w:lang w:val="en-US" w:eastAsia="zh-CN"/>
        </w:rPr>
        <w:t>的</w:t>
      </w:r>
      <w:r>
        <w:rPr>
          <w:rFonts w:hint="eastAsia"/>
          <w:b/>
          <w:color w:val="000000" w:themeColor="text1"/>
          <w:szCs w:val="21"/>
        </w:rPr>
        <w:t>纠正，但实施了纠正措施，并承诺</w:t>
      </w:r>
      <w:r>
        <w:rPr>
          <w:rFonts w:hint="eastAsia"/>
          <w:b/>
          <w:color w:val="000000" w:themeColor="text1"/>
          <w:szCs w:val="21"/>
          <w:lang w:val="en-US" w:eastAsia="zh-CN"/>
        </w:rPr>
        <w:t>疫情结束后进行环境监测并于现场审核时提供相关证据。</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rFonts w:hint="eastAsia"/>
          <w:b/>
          <w:color w:val="000000" w:themeColor="text1"/>
          <w:szCs w:val="21"/>
        </w:rPr>
      </w:pPr>
      <w:r>
        <w:drawing>
          <wp:anchor distT="0" distB="0" distL="114300" distR="114300" simplePos="0" relativeHeight="251665408" behindDoc="0" locked="0" layoutInCell="1" allowOverlap="1">
            <wp:simplePos x="0" y="0"/>
            <wp:positionH relativeFrom="column">
              <wp:posOffset>721360</wp:posOffset>
            </wp:positionH>
            <wp:positionV relativeFrom="paragraph">
              <wp:posOffset>328295</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Chars="-405" w:hanging="850" w:hangingChars="403"/>
        <w:rPr>
          <w:rFonts w:hint="eastAsia"/>
          <w:b/>
          <w:color w:val="000000" w:themeColor="text1"/>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E1F7375F"/>
    <w:multiLevelType w:val="singleLevel"/>
    <w:tmpl w:val="E1F7375F"/>
    <w:lvl w:ilvl="0" w:tentative="0">
      <w:start w:val="11"/>
      <w:numFmt w:val="chineseCounting"/>
      <w:suff w:val="nothing"/>
      <w:lvlText w:val="%1、"/>
      <w:lvlJc w:val="left"/>
      <w:rPr>
        <w:rFonts w:hint="eastAsia"/>
      </w:rPr>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0"/>
  </w:num>
  <w:num w:numId="5">
    <w:abstractNumId w:val="4"/>
  </w:num>
  <w:num w:numId="6">
    <w:abstractNumId w:val="9"/>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D8245B3"/>
    <w:rsid w:val="0F8C37CA"/>
    <w:rsid w:val="16607AAE"/>
    <w:rsid w:val="1A0C22AF"/>
    <w:rsid w:val="1C440198"/>
    <w:rsid w:val="21611269"/>
    <w:rsid w:val="22DF6A1C"/>
    <w:rsid w:val="3AFE3AFE"/>
    <w:rsid w:val="3C6210A8"/>
    <w:rsid w:val="41311C61"/>
    <w:rsid w:val="44AD6BF0"/>
    <w:rsid w:val="4AE71E2C"/>
    <w:rsid w:val="4B4A3A22"/>
    <w:rsid w:val="4B6E43F4"/>
    <w:rsid w:val="4CC75A69"/>
    <w:rsid w:val="57A97EAC"/>
    <w:rsid w:val="5CDD1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3"/>
    <w:qFormat/>
    <w:uiPriority w:val="99"/>
    <w:rPr>
      <w:rFonts w:ascii="Times New Roman" w:hAnsi="Times New Roman" w:eastAsia="宋体" w:cs="Times New Roman"/>
      <w:sz w:val="18"/>
      <w:szCs w:val="18"/>
    </w:rPr>
  </w:style>
  <w:style w:type="character" w:customStyle="1" w:styleId="15">
    <w:name w:val="批注框文本 Char"/>
    <w:basedOn w:val="9"/>
    <w:link w:val="2"/>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0</TotalTime>
  <ScaleCrop>false</ScaleCrop>
  <LinksUpToDate>false</LinksUpToDate>
  <CharactersWithSpaces>5127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2019-05-28T02:42:00Z</cp:lastPrinted>
  <dcterms:modified xsi:type="dcterms:W3CDTF">2020-04-28T15:29:52Z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