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09"/>
        <w:gridCol w:w="11146"/>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46"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cs="宋体"/>
                <w:sz w:val="24"/>
                <w:szCs w:val="24"/>
                <w:lang w:val="en-US" w:eastAsia="zh-CN"/>
              </w:rPr>
              <w:t>杨合香</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1009" w:type="dxa"/>
            <w:vMerge w:val="continue"/>
            <w:vAlign w:val="center"/>
          </w:tcPr>
          <w:p/>
        </w:tc>
        <w:tc>
          <w:tcPr>
            <w:tcW w:w="1114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2020.4.20</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1009" w:type="dxa"/>
            <w:vMerge w:val="continue"/>
            <w:vAlign w:val="center"/>
          </w:tcPr>
          <w:p/>
        </w:tc>
        <w:tc>
          <w:tcPr>
            <w:tcW w:w="11146" w:type="dxa"/>
            <w:vAlign w:val="center"/>
          </w:tcPr>
          <w:p>
            <w:pPr>
              <w:rPr>
                <w:sz w:val="24"/>
                <w:szCs w:val="24"/>
              </w:rPr>
            </w:pPr>
            <w:r>
              <w:rPr>
                <w:rFonts w:hint="eastAsia"/>
                <w:sz w:val="24"/>
                <w:szCs w:val="24"/>
              </w:rPr>
              <w:t>审核条款：</w:t>
            </w:r>
            <w:r>
              <w:rPr>
                <w:rFonts w:hint="eastAsia"/>
                <w:sz w:val="21"/>
                <w:szCs w:val="21"/>
              </w:rPr>
              <w:t>Q</w:t>
            </w:r>
            <w:r>
              <w:rPr>
                <w:rFonts w:hint="eastAsia"/>
                <w:sz w:val="21"/>
                <w:szCs w:val="21"/>
                <w:lang w:val="en-US" w:eastAsia="zh-CN"/>
              </w:rPr>
              <w:t>E</w:t>
            </w:r>
            <w:r>
              <w:rPr>
                <w:rFonts w:hint="eastAsia"/>
                <w:sz w:val="21"/>
                <w:szCs w:val="21"/>
              </w:rPr>
              <w:t>9.2/9.3</w:t>
            </w:r>
            <w:r>
              <w:rPr>
                <w:rFonts w:hint="eastAsia"/>
                <w:sz w:val="21"/>
                <w:szCs w:val="21"/>
                <w:lang w:val="en-US" w:eastAsia="zh-CN"/>
              </w:rPr>
              <w:t xml:space="preserve">；O </w:t>
            </w:r>
            <w:r>
              <w:rPr>
                <w:rFonts w:hint="eastAsia"/>
                <w:sz w:val="21"/>
                <w:szCs w:val="21"/>
              </w:rPr>
              <w:t>4.1/4.3/4.4/5.2/6.2/9.2/9.3/7.1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1009" w:type="dxa"/>
            <w:vAlign w:val="top"/>
          </w:tcPr>
          <w:p>
            <w:pPr>
              <w:rPr>
                <w:rFonts w:hint="eastAsia"/>
                <w:lang w:val="en-US" w:eastAsia="zh-CN"/>
              </w:rPr>
            </w:pPr>
            <w:r>
              <w:rPr>
                <w:rFonts w:hint="eastAsia"/>
                <w:lang w:val="en-US" w:eastAsia="zh-CN"/>
              </w:rPr>
              <w:t>O</w:t>
            </w:r>
          </w:p>
          <w:p>
            <w:pPr>
              <w:rPr>
                <w:rFonts w:hint="eastAsia"/>
                <w:lang w:val="en-US" w:eastAsia="zh-CN"/>
              </w:rPr>
            </w:pPr>
            <w:r>
              <w:rPr>
                <w:rFonts w:hint="eastAsia"/>
                <w:lang w:val="en-US" w:eastAsia="zh-CN"/>
              </w:rPr>
              <w:t>4.1</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1146" w:type="dxa"/>
            <w:vAlign w:val="top"/>
          </w:tcPr>
          <w:p>
            <w:pPr>
              <w:rPr>
                <w:rFonts w:hint="eastAsia" w:eastAsia="宋体"/>
                <w:sz w:val="21"/>
                <w:szCs w:val="21"/>
                <w:lang w:val="en-US" w:eastAsia="zh-CN"/>
              </w:rPr>
            </w:pPr>
            <w:r>
              <w:rPr>
                <w:rFonts w:hint="eastAsia"/>
                <w:sz w:val="21"/>
                <w:szCs w:val="21"/>
              </w:rPr>
              <w:t>总经理</w:t>
            </w:r>
            <w:r>
              <w:rPr>
                <w:rFonts w:hint="eastAsia"/>
                <w:sz w:val="21"/>
                <w:szCs w:val="21"/>
                <w:lang w:val="en-US" w:eastAsia="zh-CN"/>
              </w:rPr>
              <w:t>：杨合香，</w:t>
            </w:r>
            <w:r>
              <w:rPr>
                <w:rFonts w:hint="eastAsia"/>
                <w:sz w:val="21"/>
                <w:szCs w:val="21"/>
              </w:rPr>
              <w:t>管理者代表：</w:t>
            </w:r>
            <w:r>
              <w:rPr>
                <w:rFonts w:hint="eastAsia"/>
                <w:sz w:val="21"/>
                <w:szCs w:val="21"/>
                <w:lang w:eastAsia="zh-CN"/>
              </w:rPr>
              <w:t>杨合蕊</w:t>
            </w:r>
          </w:p>
          <w:p>
            <w:pPr>
              <w:rPr>
                <w:rFonts w:hint="eastAsia" w:ascii="Times New Roman" w:hAnsi="Times New Roman" w:cs="Times New Roman"/>
                <w:sz w:val="21"/>
                <w:szCs w:val="21"/>
                <w:lang w:eastAsia="zh-CN"/>
              </w:rPr>
            </w:pPr>
            <w:r>
              <w:t>■</w:t>
            </w:r>
            <w:r>
              <w:rPr>
                <w:rFonts w:hint="eastAsia" w:cs="宋体"/>
              </w:rPr>
              <w:t>受审核方</w:t>
            </w:r>
            <w:r>
              <w:rPr>
                <w:rFonts w:hint="eastAsia"/>
                <w:sz w:val="21"/>
                <w:szCs w:val="21"/>
                <w:lang w:eastAsia="zh-CN"/>
              </w:rPr>
              <w:t>霸州市鑫智教学设备有限公司</w:t>
            </w:r>
            <w:r>
              <w:rPr>
                <w:rFonts w:hint="eastAsia" w:cs="宋体"/>
              </w:rPr>
              <w:t>成立于</w:t>
            </w:r>
            <w:r>
              <w:t>20</w:t>
            </w:r>
            <w:r>
              <w:rPr>
                <w:rFonts w:hint="eastAsia"/>
                <w:lang w:val="en-US" w:eastAsia="zh-CN"/>
              </w:rPr>
              <w:t>16</w:t>
            </w:r>
            <w:r>
              <w:rPr>
                <w:rFonts w:hint="eastAsia" w:cs="宋体"/>
              </w:rPr>
              <w:t>年</w:t>
            </w:r>
            <w:r>
              <w:rPr>
                <w:rFonts w:hint="eastAsia"/>
                <w:lang w:val="en-US" w:eastAsia="zh-CN"/>
              </w:rPr>
              <w:t>11</w:t>
            </w:r>
            <w:r>
              <w:rPr>
                <w:rFonts w:hint="eastAsia" w:cs="宋体"/>
              </w:rPr>
              <w:t>月</w:t>
            </w:r>
            <w:r>
              <w:rPr>
                <w:rFonts w:hint="eastAsia" w:cs="宋体"/>
                <w:lang w:val="en-US" w:eastAsia="zh-CN"/>
              </w:rPr>
              <w:t>24</w:t>
            </w:r>
            <w:r>
              <w:rPr>
                <w:rFonts w:hint="eastAsia" w:cs="宋体"/>
              </w:rPr>
              <w:t>日，注册资本</w:t>
            </w:r>
            <w:r>
              <w:rPr>
                <w:rFonts w:hint="eastAsia" w:cs="宋体"/>
                <w:lang w:val="en-US" w:eastAsia="zh-CN"/>
              </w:rPr>
              <w:t>3068</w:t>
            </w:r>
            <w:r>
              <w:rPr>
                <w:rFonts w:hint="eastAsia" w:cs="宋体"/>
              </w:rPr>
              <w:t>万元，</w:t>
            </w:r>
            <w:r>
              <w:rPr>
                <w:rFonts w:hint="eastAsia" w:cs="宋体"/>
                <w:lang w:val="en-US" w:eastAsia="zh-CN"/>
              </w:rPr>
              <w:t>注册</w:t>
            </w:r>
            <w:r>
              <w:rPr>
                <w:rFonts w:hint="eastAsia" w:cs="宋体"/>
              </w:rPr>
              <w:t>地址位于</w:t>
            </w:r>
            <w:r>
              <w:rPr>
                <w:rFonts w:hint="eastAsia" w:ascii="宋体" w:hAnsi="宋体" w:eastAsia="宋体"/>
                <w:szCs w:val="21"/>
                <w:lang w:val="en-US" w:eastAsia="zh-CN"/>
              </w:rPr>
              <w:t>河北省廊坊市霸州市王庄子</w:t>
            </w:r>
            <w:r>
              <w:rPr>
                <w:rFonts w:hint="eastAsia" w:ascii="Times New Roman" w:hAnsi="Times New Roman" w:cs="Times New Roman"/>
                <w:sz w:val="21"/>
                <w:szCs w:val="21"/>
                <w:lang w:val="en-US" w:eastAsia="zh-CN"/>
              </w:rPr>
              <w:t>乡王庄子村</w:t>
            </w:r>
            <w:r>
              <w:rPr>
                <w:rFonts w:hint="eastAsia" w:ascii="Times New Roman" w:hAnsi="Times New Roman" w:cs="Times New Roman"/>
                <w:sz w:val="21"/>
                <w:szCs w:val="21"/>
                <w:lang w:eastAsia="zh-CN"/>
              </w:rPr>
              <w:t>，</w:t>
            </w:r>
            <w:r>
              <w:rPr>
                <w:rFonts w:hint="eastAsia" w:cs="Times New Roman"/>
                <w:sz w:val="21"/>
                <w:szCs w:val="21"/>
                <w:lang w:val="en-US" w:eastAsia="zh-CN"/>
              </w:rPr>
              <w:t>生产地址位于</w:t>
            </w:r>
            <w:r>
              <w:t>河北省廊坊市霸州市</w:t>
            </w:r>
            <w:r>
              <w:rPr>
                <w:rFonts w:hint="eastAsia"/>
              </w:rPr>
              <w:t>煎茶铺镇中台山村北</w:t>
            </w:r>
            <w:r>
              <w:rPr>
                <w:rFonts w:hint="eastAsia" w:ascii="Times New Roman" w:hAnsi="Times New Roman" w:cs="Times New Roman"/>
                <w:sz w:val="21"/>
                <w:szCs w:val="21"/>
                <w:lang w:val="en-US" w:eastAsia="zh-CN"/>
              </w:rPr>
              <w:t>生产面积约2000平米</w:t>
            </w:r>
            <w:r>
              <w:rPr>
                <w:rFonts w:hint="eastAsia" w:ascii="Times New Roman" w:hAnsi="Times New Roman" w:cs="Times New Roman"/>
                <w:sz w:val="21"/>
                <w:szCs w:val="21"/>
                <w:lang w:eastAsia="zh-CN"/>
              </w:rPr>
              <w:t>，主要从事</w:t>
            </w:r>
            <w:r>
              <w:rPr>
                <w:rFonts w:hint="eastAsia" w:ascii="Times New Roman" w:hAnsi="Times New Roman" w:cs="Times New Roman"/>
                <w:sz w:val="21"/>
                <w:szCs w:val="21"/>
                <w:lang w:val="en-US" w:eastAsia="zh-CN"/>
              </w:rPr>
              <w:t>钢木家具（课桌凳、课桌椅、上下床、餐桌椅、排椅）的生产和销售</w:t>
            </w:r>
            <w:r>
              <w:rPr>
                <w:rFonts w:hint="eastAsia" w:ascii="Times New Roman" w:hAnsi="Times New Roman" w:cs="Times New Roman"/>
                <w:sz w:val="21"/>
                <w:szCs w:val="21"/>
                <w:lang w:eastAsia="zh-CN"/>
              </w:rPr>
              <w:t>。</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w:t>
            </w:r>
            <w:r>
              <w:rPr>
                <w:rFonts w:hint="eastAsia"/>
                <w:lang w:eastAsia="zh-CN"/>
              </w:rPr>
              <w:t>SG</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rFonts w:hint="eastAsia" w:ascii="Times New Roman" w:hAnsi="Times New Roman" w:cs="Times New Roman"/>
                <w:szCs w:val="22"/>
                <w:lang w:val="en-US" w:eastAsia="zh-CN"/>
              </w:rPr>
            </w:pPr>
            <w:r>
              <w:rPr>
                <w:rFonts w:hint="eastAsia" w:ascii="Times New Roman" w:hAnsi="Times New Roman" w:cs="Times New Roman"/>
                <w:szCs w:val="22"/>
              </w:rPr>
              <w:t>O：</w:t>
            </w:r>
            <w:r>
              <w:rPr>
                <w:rFonts w:hint="eastAsia" w:ascii="Times New Roman" w:hAnsi="Times New Roman" w:cs="Times New Roman"/>
                <w:szCs w:val="22"/>
                <w:lang w:val="en-US" w:eastAsia="zh-CN"/>
              </w:rPr>
              <w:t>钢木家具（课桌凳、课桌椅、上下床、餐桌椅、排椅）的生产和销售及其所涉及的职业健康安全管理活动</w:t>
            </w:r>
          </w:p>
          <w:p>
            <w:pPr>
              <w:rPr>
                <w:rFonts w:hint="eastAsia" w:eastAsia="宋体"/>
                <w:lang w:eastAsia="zh-CN"/>
              </w:rPr>
            </w:pPr>
            <w:r>
              <w:t>■</w:t>
            </w:r>
            <w:r>
              <w:rPr>
                <w:rFonts w:hint="eastAsia"/>
                <w:u w:val="none"/>
              </w:rPr>
              <w:t>外包过程：</w:t>
            </w:r>
            <w:r>
              <w:rPr>
                <w:rFonts w:hint="eastAsia"/>
                <w:u w:val="none"/>
                <w:lang w:eastAsia="zh-CN"/>
              </w:rPr>
              <w:t>板材加工</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25</w:t>
            </w:r>
            <w:r>
              <w:rPr>
                <w:rFonts w:hint="eastAsia"/>
              </w:rPr>
              <w:t>人，无倒班情况</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1009" w:type="dxa"/>
            <w:vAlign w:val="top"/>
          </w:tcPr>
          <w:p>
            <w:pPr>
              <w:rPr>
                <w:rFonts w:hint="eastAsia"/>
                <w:lang w:val="en-US" w:eastAsia="zh-CN"/>
              </w:rPr>
            </w:pPr>
            <w:r>
              <w:rPr>
                <w:rFonts w:hint="eastAsia"/>
                <w:lang w:val="en-US" w:eastAsia="zh-CN"/>
              </w:rPr>
              <w:t>O</w:t>
            </w:r>
          </w:p>
          <w:p>
            <w:pPr>
              <w:rPr>
                <w:rFonts w:hint="eastAsia"/>
              </w:rPr>
            </w:pPr>
            <w:r>
              <w:rPr>
                <w:rFonts w:hint="eastAsia"/>
                <w:lang w:val="en-US" w:eastAsia="zh-CN"/>
              </w:rPr>
              <w:t>5.2     6.2</w:t>
            </w:r>
          </w:p>
          <w:p>
            <w:pPr>
              <w:rPr>
                <w:rFonts w:ascii="Times New Roman" w:hAnsi="Times New Roman" w:eastAsia="宋体" w:cs="Times New Roman"/>
                <w:kern w:val="2"/>
                <w:sz w:val="21"/>
                <w:lang w:val="en-US" w:eastAsia="zh-CN" w:bidi="ar-SA"/>
              </w:rPr>
            </w:pPr>
          </w:p>
        </w:tc>
        <w:tc>
          <w:tcPr>
            <w:tcW w:w="11146" w:type="dxa"/>
            <w:vAlign w:val="top"/>
          </w:tcPr>
          <w:p>
            <w:pPr>
              <w:rPr>
                <w:rFonts w:hint="eastAsia" w:ascii="Times New Roman" w:hAnsi="Times New Roman" w:cs="宋体"/>
                <w:szCs w:val="22"/>
              </w:rPr>
            </w:pPr>
            <w:r>
              <w:rPr>
                <w:rFonts w:hint="eastAsia" w:ascii="Times New Roman" w:hAnsi="Times New Roman" w:cs="宋体"/>
                <w:szCs w:val="22"/>
              </w:rPr>
              <w:t>管理手册明确了公司的管理方针：顾客满意，质量第一。遵守法规，预防污染。遵守法规，安全第一</w:t>
            </w:r>
            <w:r>
              <w:rPr>
                <w:rFonts w:hint="eastAsia" w:ascii="Times New Roman" w:hAnsi="Times New Roman" w:cs="宋体"/>
                <w:szCs w:val="22"/>
                <w:lang w:eastAsia="zh-CN"/>
              </w:rPr>
              <w:t>。</w:t>
            </w:r>
            <w:r>
              <w:rPr>
                <w:rFonts w:hint="eastAsia" w:ascii="Times New Roman" w:hAnsi="Times New Roman" w:cs="宋体"/>
                <w:szCs w:val="22"/>
              </w:rPr>
              <w:t>总经理证实，与企业的宗旨一直，随管理手册的发布宣传贯彻。</w:t>
            </w:r>
          </w:p>
          <w:p>
            <w:pPr>
              <w:rPr>
                <w:rFonts w:ascii="Times New Roman" w:hAnsi="Times New Roman" w:eastAsia="宋体" w:cs="Times New Roman"/>
                <w:kern w:val="2"/>
                <w:sz w:val="21"/>
                <w:lang w:val="en-US" w:eastAsia="zh-CN" w:bidi="ar-SA"/>
              </w:rPr>
            </w:pPr>
            <w:r>
              <w:rPr>
                <w:rFonts w:hint="eastAsia" w:ascii="Times New Roman" w:hAnsi="Times New Roman" w:cs="宋体"/>
                <w:szCs w:val="22"/>
              </w:rPr>
              <w:t>公司目标：1、顾客满意度≥85分；2、成品一次交验合格率≥</w:t>
            </w:r>
            <w:r>
              <w:rPr>
                <w:rFonts w:hint="eastAsia" w:ascii="Times New Roman" w:hAnsi="Times New Roman" w:cs="宋体"/>
                <w:szCs w:val="22"/>
                <w:lang w:val="en-US" w:eastAsia="zh-CN"/>
              </w:rPr>
              <w:t>98</w:t>
            </w:r>
            <w:r>
              <w:rPr>
                <w:rFonts w:hint="eastAsia" w:ascii="Times New Roman" w:hAnsi="Times New Roman" w:cs="宋体"/>
                <w:szCs w:val="22"/>
              </w:rPr>
              <w:t>%</w:t>
            </w:r>
            <w:r>
              <w:rPr>
                <w:rFonts w:hint="eastAsia" w:ascii="Times New Roman" w:hAnsi="Times New Roman" w:cs="宋体"/>
                <w:szCs w:val="22"/>
                <w:lang w:val="en-US" w:eastAsia="zh-CN"/>
              </w:rPr>
              <w:t>3</w:t>
            </w:r>
            <w:r>
              <w:rPr>
                <w:rFonts w:hint="eastAsia" w:ascii="Times New Roman" w:hAnsi="Times New Roman" w:cs="宋体"/>
                <w:szCs w:val="22"/>
              </w:rPr>
              <w:t>、</w:t>
            </w:r>
            <w:r>
              <w:rPr>
                <w:rFonts w:hint="eastAsia" w:ascii="Times New Roman" w:hAnsi="Times New Roman" w:cs="宋体"/>
                <w:szCs w:val="22"/>
                <w:lang w:eastAsia="zh-CN"/>
              </w:rPr>
              <w:t>及时交付</w:t>
            </w:r>
            <w:r>
              <w:rPr>
                <w:rFonts w:hint="eastAsia" w:ascii="Times New Roman" w:hAnsi="Times New Roman" w:cs="宋体"/>
                <w:szCs w:val="22"/>
              </w:rPr>
              <w:t>率</w:t>
            </w:r>
            <w:r>
              <w:rPr>
                <w:rFonts w:hint="eastAsia" w:ascii="Times New Roman" w:hAnsi="Times New Roman" w:cs="宋体"/>
                <w:szCs w:val="22"/>
                <w:lang w:val="en-US" w:eastAsia="zh-CN"/>
              </w:rPr>
              <w:t>100</w:t>
            </w:r>
            <w:r>
              <w:rPr>
                <w:rFonts w:hint="eastAsia" w:ascii="Times New Roman" w:hAnsi="Times New Roman" w:cs="宋体"/>
                <w:szCs w:val="22"/>
              </w:rPr>
              <w:t>%</w:t>
            </w:r>
            <w:r>
              <w:rPr>
                <w:rFonts w:hint="eastAsia" w:ascii="Times New Roman" w:hAnsi="Times New Roman" w:cs="宋体"/>
                <w:szCs w:val="22"/>
                <w:lang w:eastAsia="zh-CN"/>
              </w:rPr>
              <w:t>；</w:t>
            </w:r>
            <w:r>
              <w:rPr>
                <w:rFonts w:hint="eastAsia" w:ascii="Times New Roman" w:hAnsi="Times New Roman" w:cs="宋体"/>
                <w:szCs w:val="22"/>
                <w:lang w:val="en-US" w:eastAsia="zh-CN"/>
              </w:rPr>
              <w:t>4</w:t>
            </w:r>
            <w:r>
              <w:rPr>
                <w:rFonts w:hint="eastAsia" w:ascii="Times New Roman" w:hAnsi="Times New Roman" w:cs="宋体"/>
                <w:szCs w:val="22"/>
              </w:rPr>
              <w:t>、火灾事故为0；</w:t>
            </w:r>
            <w:r>
              <w:rPr>
                <w:rFonts w:hint="eastAsia" w:ascii="Times New Roman" w:hAnsi="Times New Roman" w:cs="宋体"/>
                <w:szCs w:val="22"/>
                <w:lang w:val="en-US" w:eastAsia="zh-CN"/>
              </w:rPr>
              <w:t>5</w:t>
            </w:r>
            <w:r>
              <w:rPr>
                <w:rFonts w:hint="eastAsia" w:ascii="Times New Roman" w:hAnsi="Times New Roman" w:cs="宋体"/>
                <w:szCs w:val="22"/>
              </w:rPr>
              <w:t>、固废分类回收率100%；</w:t>
            </w:r>
            <w:r>
              <w:rPr>
                <w:rFonts w:hint="eastAsia" w:ascii="Times New Roman" w:hAnsi="Times New Roman" w:cs="宋体"/>
                <w:szCs w:val="22"/>
                <w:lang w:val="en-US" w:eastAsia="zh-CN"/>
              </w:rPr>
              <w:t>6</w:t>
            </w:r>
            <w:r>
              <w:rPr>
                <w:rFonts w:hint="eastAsia" w:ascii="Times New Roman" w:hAnsi="Times New Roman" w:cs="宋体"/>
                <w:szCs w:val="22"/>
              </w:rPr>
              <w:t>、噪声、废气达标排放</w:t>
            </w:r>
            <w:r>
              <w:rPr>
                <w:rFonts w:hint="eastAsia" w:ascii="Times New Roman" w:hAnsi="Times New Roman" w:cs="宋体"/>
                <w:szCs w:val="22"/>
                <w:lang w:eastAsia="zh-CN"/>
              </w:rPr>
              <w:t>；</w:t>
            </w:r>
            <w:r>
              <w:rPr>
                <w:rFonts w:hint="eastAsia" w:ascii="Times New Roman" w:hAnsi="Times New Roman" w:cs="宋体"/>
                <w:szCs w:val="22"/>
                <w:lang w:val="en-US" w:eastAsia="zh-CN"/>
              </w:rPr>
              <w:t>7</w:t>
            </w:r>
            <w:r>
              <w:rPr>
                <w:rFonts w:hint="eastAsia" w:ascii="Times New Roman" w:hAnsi="Times New Roman" w:cs="宋体"/>
                <w:szCs w:val="22"/>
              </w:rPr>
              <w:t>、人身伤害事故为0</w:t>
            </w:r>
            <w:r>
              <w:rPr>
                <w:rFonts w:hint="eastAsia" w:ascii="Times New Roman" w:hAnsi="Times New Roman" w:cs="宋体"/>
                <w:szCs w:val="22"/>
                <w:lang w:eastAsia="zh-CN"/>
              </w:rPr>
              <w:t>。</w:t>
            </w:r>
            <w:r>
              <w:rPr>
                <w:rFonts w:hint="eastAsia" w:ascii="Times New Roman" w:hAnsi="Times New Roman" w:cs="宋体"/>
                <w:szCs w:val="22"/>
              </w:rPr>
              <w:t>基本符合标准要求。在方针框架下展开，并分解到各职能部门。</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626" w:type="dxa"/>
            <w:vAlign w:val="top"/>
          </w:tcPr>
          <w:p>
            <w:pPr>
              <w:rPr>
                <w:rFonts w:ascii="Times New Roman" w:hAnsi="Times New Roman" w:eastAsia="宋体" w:cs="Times New Roman"/>
                <w:kern w:val="2"/>
                <w:sz w:val="21"/>
                <w:lang w:val="en-US" w:eastAsia="zh-CN" w:bidi="ar-SA"/>
              </w:rPr>
            </w:pPr>
            <w:r>
              <w:rPr>
                <w:rFonts w:hint="eastAsia"/>
              </w:rPr>
              <w:t>内审、管理评审策划和实施</w:t>
            </w:r>
          </w:p>
        </w:tc>
        <w:tc>
          <w:tcPr>
            <w:tcW w:w="1009" w:type="dxa"/>
            <w:vAlign w:val="top"/>
          </w:tcPr>
          <w:p>
            <w:pPr>
              <w:rPr>
                <w:rFonts w:hint="eastAsia"/>
                <w:lang w:val="en-US" w:eastAsia="zh-CN"/>
              </w:rPr>
            </w:pPr>
            <w:r>
              <w:rPr>
                <w:rFonts w:hint="eastAsia"/>
                <w:lang w:val="en-US" w:eastAsia="zh-CN"/>
              </w:rPr>
              <w:t>QEO</w:t>
            </w:r>
          </w:p>
          <w:p>
            <w:pPr>
              <w:rPr>
                <w:rFonts w:hint="eastAsia"/>
                <w:lang w:val="en-US" w:eastAsia="zh-CN"/>
              </w:rPr>
            </w:pPr>
            <w:r>
              <w:rPr>
                <w:rFonts w:hint="eastAsia"/>
                <w:lang w:val="en-US" w:eastAsia="zh-CN"/>
              </w:rPr>
              <w:t>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1146" w:type="dxa"/>
            <w:vAlign w:val="top"/>
          </w:tcPr>
          <w:p>
            <w:pPr>
              <w:rPr>
                <w:rFonts w:hint="eastAsia"/>
              </w:rPr>
            </w:pPr>
            <w:r>
              <w:rPr>
                <w:rFonts w:hint="eastAsia"/>
              </w:rPr>
              <w:t>2</w:t>
            </w:r>
            <w:r>
              <w:rPr>
                <w:rFonts w:hint="eastAsia"/>
                <w:lang w:val="en-US" w:eastAsia="zh-CN"/>
              </w:rPr>
              <w:t>020</w:t>
            </w:r>
            <w:r>
              <w:rPr>
                <w:rFonts w:hint="eastAsia"/>
              </w:rPr>
              <w:t>年</w:t>
            </w:r>
            <w:r>
              <w:rPr>
                <w:rFonts w:hint="eastAsia"/>
                <w:lang w:val="en-US" w:eastAsia="zh-CN"/>
              </w:rPr>
              <w:t>1</w:t>
            </w:r>
            <w:r>
              <w:rPr>
                <w:rFonts w:hint="eastAsia"/>
              </w:rPr>
              <w:t>月</w:t>
            </w:r>
            <w:r>
              <w:rPr>
                <w:rFonts w:hint="eastAsia"/>
                <w:lang w:val="en-US" w:eastAsia="zh-CN"/>
              </w:rPr>
              <w:t>10-11</w:t>
            </w:r>
            <w:r>
              <w:rPr>
                <w:rFonts w:hint="eastAsia"/>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rPr>
              <w:t>20</w:t>
            </w:r>
            <w:r>
              <w:rPr>
                <w:rFonts w:hint="eastAsia"/>
                <w:lang w:val="en-US" w:eastAsia="zh-CN"/>
              </w:rPr>
              <w:t>20</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日进行管理评审，由总经理主持会议，有管理评审计划、管理评审输入资料、管理评审报告等，内容基本可信，有效。</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6" w:type="dxa"/>
            <w:vAlign w:val="top"/>
          </w:tcPr>
          <w:p>
            <w:pPr>
              <w:rPr>
                <w:rFonts w:hint="eastAsia" w:ascii="Times New Roman" w:hAnsi="Times New Roman" w:eastAsia="宋体" w:cs="Times New Roman"/>
                <w:kern w:val="2"/>
                <w:sz w:val="21"/>
                <w:lang w:val="en-US" w:eastAsia="zh-CN" w:bidi="ar-SA"/>
              </w:rPr>
            </w:pPr>
            <w:r>
              <w:rPr>
                <w:rFonts w:hint="eastAsia"/>
              </w:rPr>
              <w:t>遵守法律法规的情况事故及投诉情况</w:t>
            </w:r>
          </w:p>
        </w:tc>
        <w:tc>
          <w:tcPr>
            <w:tcW w:w="1009" w:type="dxa"/>
            <w:vAlign w:val="top"/>
          </w:tcPr>
          <w:p>
            <w:pPr>
              <w:rPr>
                <w:rFonts w:hint="eastAsia" w:ascii="Times New Roman" w:hAnsi="Times New Roman" w:eastAsia="宋体" w:cs="Times New Roman"/>
                <w:kern w:val="2"/>
                <w:sz w:val="21"/>
                <w:lang w:val="en-US" w:eastAsia="zh-CN" w:bidi="ar-SA"/>
              </w:rPr>
            </w:pPr>
          </w:p>
        </w:tc>
        <w:tc>
          <w:tcPr>
            <w:tcW w:w="11146"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生产销售</w:t>
            </w:r>
            <w:r>
              <w:rPr>
                <w:rFonts w:hint="eastAsia"/>
                <w:lang w:eastAsia="zh-CN"/>
              </w:rPr>
              <w:t>各</w:t>
            </w:r>
            <w:r>
              <w:t>过程中能够遵守相关的法律法规和其它要求，提供合规性评价</w:t>
            </w:r>
            <w:r>
              <w:rPr>
                <w:rFonts w:hint="eastAsia"/>
                <w:lang w:eastAsia="zh-CN"/>
              </w:rPr>
              <w:t>报告</w:t>
            </w:r>
            <w:r>
              <w:t>，评价时间：20</w:t>
            </w:r>
            <w:r>
              <w:rPr>
                <w:rFonts w:hint="eastAsia"/>
                <w:lang w:val="en-US" w:eastAsia="zh-CN"/>
              </w:rPr>
              <w:t>19.12.12</w:t>
            </w:r>
            <w:r>
              <w:t>，符合要求。体系运行以来，未发生</w:t>
            </w:r>
            <w:r>
              <w:rPr>
                <w:rFonts w:hint="eastAsia"/>
              </w:rPr>
              <w:t>质量环境</w:t>
            </w:r>
            <w:r>
              <w:rPr>
                <w:rFonts w:hint="eastAsia"/>
                <w:lang w:eastAsia="zh-CN"/>
              </w:rPr>
              <w:t>安全</w:t>
            </w:r>
            <w:r>
              <w:t>事故，无重大投诉和行政处罚</w:t>
            </w:r>
            <w:r>
              <w:rPr>
                <w:rFonts w:hint="eastAsia"/>
              </w:rPr>
              <w:t>情况</w:t>
            </w:r>
            <w:r>
              <w:rPr>
                <w:rFonts w:hint="eastAsia"/>
                <w:lang w:val="en-US"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626" w:type="dxa"/>
            <w:vAlign w:val="top"/>
          </w:tcPr>
          <w:p>
            <w:pPr>
              <w:rPr>
                <w:rFonts w:hint="eastAsia"/>
              </w:rPr>
            </w:pPr>
            <w:r>
              <w:rPr>
                <w:rFonts w:hint="eastAsia"/>
              </w:rPr>
              <w:t>申请资料信息的核实确认</w:t>
            </w:r>
          </w:p>
          <w:p>
            <w:pPr>
              <w:rPr>
                <w:rFonts w:hint="eastAsia"/>
              </w:rPr>
            </w:pPr>
          </w:p>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1009" w:type="dxa"/>
            <w:vAlign w:val="top"/>
          </w:tcPr>
          <w:p>
            <w:pPr>
              <w:rPr>
                <w:rFonts w:hint="eastAsia" w:ascii="Times New Roman" w:hAnsi="Times New Roman" w:eastAsia="宋体" w:cs="Times New Roman"/>
                <w:kern w:val="2"/>
                <w:sz w:val="21"/>
                <w:lang w:val="en-US" w:eastAsia="zh-CN" w:bidi="ar-SA"/>
              </w:rPr>
            </w:pPr>
          </w:p>
        </w:tc>
        <w:tc>
          <w:tcPr>
            <w:tcW w:w="11146" w:type="dxa"/>
            <w:vAlign w:val="top"/>
          </w:tcPr>
          <w:p>
            <w:pPr>
              <w:rPr>
                <w:rFonts w:ascii="Times New Roman" w:hAnsi="Times New Roman" w:cs="Times New Roman"/>
                <w:szCs w:val="22"/>
              </w:rPr>
            </w:pPr>
            <w:r>
              <w:rPr>
                <w:rFonts w:hint="eastAsia" w:ascii="Times New Roman" w:hAnsi="Times New Roman" w:cs="Times New Roman"/>
                <w:szCs w:val="22"/>
              </w:rPr>
              <w:t>提供营业执照、</w:t>
            </w:r>
            <w:r>
              <w:rPr>
                <w:rFonts w:hint="eastAsia" w:ascii="Times New Roman" w:hAnsi="Times New Roman" w:cs="Times New Roman"/>
                <w:szCs w:val="22"/>
                <w:lang w:eastAsia="zh-CN"/>
              </w:rPr>
              <w:t>租赁方营业执照</w:t>
            </w:r>
            <w:r>
              <w:rPr>
                <w:rFonts w:hint="eastAsia" w:ascii="Times New Roman" w:hAnsi="Times New Roman" w:cs="Times New Roman"/>
                <w:szCs w:val="22"/>
                <w:lang w:val="en-US" w:eastAsia="zh-CN"/>
              </w:rPr>
              <w:t>、厂房租赁合同、建设项目环境影响报告书、噪声、废气检测报告、现状环境影响评估报告、排</w:t>
            </w:r>
            <w:r>
              <w:rPr>
                <w:rFonts w:hint="eastAsia" w:ascii="Times New Roman" w:hAnsi="Times New Roman" w:cs="Times New Roman"/>
                <w:szCs w:val="22"/>
                <w:lang w:eastAsia="zh-CN"/>
              </w:rPr>
              <w:t>污许可证</w:t>
            </w:r>
            <w:r>
              <w:rPr>
                <w:rFonts w:hint="eastAsia" w:ascii="Times New Roman" w:hAnsi="Times New Roman" w:cs="Times New Roman"/>
                <w:szCs w:val="22"/>
                <w:lang w:val="en-US" w:eastAsia="zh-CN"/>
              </w:rPr>
              <w:t>扫描件</w:t>
            </w:r>
            <w:r>
              <w:rPr>
                <w:rFonts w:hint="eastAsia" w:ascii="Times New Roman" w:hAnsi="Times New Roman" w:cs="Times New Roman"/>
                <w:szCs w:val="22"/>
                <w:lang w:eastAsia="zh-CN"/>
              </w:rPr>
              <w:t>。</w:t>
            </w:r>
          </w:p>
          <w:p>
            <w:pPr>
              <w:rPr>
                <w:rFonts w:hint="eastAsia"/>
              </w:rPr>
            </w:pPr>
          </w:p>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22-23</w:t>
            </w:r>
            <w:r>
              <w:rPr>
                <w:rFonts w:hint="eastAsia"/>
              </w:rPr>
              <w:t>日</w:t>
            </w:r>
          </w:p>
        </w:tc>
        <w:tc>
          <w:tcPr>
            <w:tcW w:w="928" w:type="dxa"/>
          </w:tcPr>
          <w:p/>
        </w:tc>
      </w:tr>
    </w:tbl>
    <w:p>
      <w:r>
        <w:ptab w:relativeTo="margin" w:alignment="center" w:leader="none"/>
      </w:r>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w:t>
            </w:r>
            <w:r>
              <w:rPr>
                <w:rFonts w:hint="eastAsia"/>
                <w:sz w:val="24"/>
                <w:szCs w:val="24"/>
                <w:lang w:eastAsia="zh-CN"/>
              </w:rPr>
              <w:t>：</w:t>
            </w:r>
            <w:r>
              <w:rPr>
                <w:rFonts w:hint="eastAsia" w:cs="宋体"/>
                <w:sz w:val="24"/>
                <w:szCs w:val="24"/>
                <w:lang w:val="en-US" w:eastAsia="zh-CN"/>
              </w:rPr>
              <w:t>杨合蕊</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2020.4.20</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lang w:val="en-US" w:eastAsia="zh-CN"/>
              </w:rPr>
              <w:t>Q</w:t>
            </w:r>
            <w:r>
              <w:rPr>
                <w:rFonts w:hint="eastAsia"/>
                <w:sz w:val="21"/>
                <w:szCs w:val="21"/>
              </w:rPr>
              <w:t>7.1.6</w:t>
            </w:r>
            <w:r>
              <w:rPr>
                <w:rFonts w:hint="eastAsia"/>
                <w:sz w:val="21"/>
                <w:szCs w:val="21"/>
                <w:lang w:eastAsia="zh-CN"/>
              </w:rPr>
              <w:t>；</w:t>
            </w:r>
            <w:r>
              <w:rPr>
                <w:rFonts w:hint="eastAsia"/>
                <w:sz w:val="21"/>
                <w:szCs w:val="21"/>
                <w:lang w:val="en-US" w:eastAsia="zh-CN"/>
              </w:rPr>
              <w:t>E6.1.3；O 6.1.2/6.1.3/6.2.2/7.5</w:t>
            </w:r>
            <w:r>
              <w:rPr>
                <w:rFonts w:hint="eastAsia"/>
                <w:sz w:val="21"/>
                <w:szCs w:val="21"/>
              </w:rPr>
              <w:t>/8.2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highlight w:val="none"/>
              </w:rPr>
            </w:pPr>
            <w:r>
              <w:rPr>
                <w:rFonts w:hint="eastAsia"/>
                <w:highlight w:val="none"/>
              </w:rPr>
              <w:t>管理体系文件</w:t>
            </w:r>
          </w:p>
          <w:p>
            <w:pPr>
              <w:rPr>
                <w:rFonts w:hint="eastAsia"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组织的知识</w:t>
            </w:r>
          </w:p>
          <w:p>
            <w:pPr>
              <w:rPr>
                <w:rFonts w:hint="eastAsia"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合规义务</w:t>
            </w:r>
          </w:p>
          <w:p>
            <w:pPr>
              <w:rPr>
                <w:rFonts w:hint="default"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法律法规要求</w:t>
            </w: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7.1.6</w:t>
            </w:r>
          </w:p>
          <w:p>
            <w:pPr>
              <w:rPr>
                <w:rFonts w:hint="eastAsia"/>
                <w:sz w:val="21"/>
                <w:szCs w:val="21"/>
                <w:lang w:val="en-US" w:eastAsia="zh-CN"/>
              </w:rPr>
            </w:pPr>
            <w:r>
              <w:rPr>
                <w:rFonts w:hint="eastAsia"/>
                <w:sz w:val="21"/>
                <w:szCs w:val="21"/>
                <w:lang w:val="en-US" w:eastAsia="zh-CN"/>
              </w:rPr>
              <w:t>EO6.1.3</w:t>
            </w:r>
          </w:p>
          <w:p>
            <w:pPr>
              <w:rPr>
                <w:rFonts w:hint="default" w:eastAsia="宋体"/>
                <w:sz w:val="21"/>
                <w:szCs w:val="21"/>
                <w:lang w:val="en-US" w:eastAsia="zh-CN"/>
              </w:rPr>
            </w:pPr>
            <w:r>
              <w:rPr>
                <w:rFonts w:hint="eastAsia"/>
                <w:sz w:val="21"/>
                <w:szCs w:val="21"/>
                <w:lang w:val="en-US" w:eastAsia="zh-CN"/>
              </w:rPr>
              <w:t>O7.5</w:t>
            </w:r>
          </w:p>
        </w:tc>
        <w:tc>
          <w:tcPr>
            <w:tcW w:w="11164" w:type="dxa"/>
            <w:vAlign w:val="top"/>
          </w:tcPr>
          <w:p>
            <w:pPr>
              <w:rPr>
                <w:rFonts w:hint="eastAsia"/>
                <w:highlight w:val="none"/>
              </w:rPr>
            </w:pPr>
            <w:r>
              <w:rPr>
                <w:highlight w:val="none"/>
              </w:rPr>
              <w:t>■</w:t>
            </w:r>
            <w:r>
              <w:rPr>
                <w:rFonts w:hint="eastAsia"/>
                <w:highlight w:val="none"/>
              </w:rPr>
              <w:t>受审核方建立的管理体系文件包括</w:t>
            </w:r>
            <w:r>
              <w:rPr>
                <w:rFonts w:hint="eastAsia"/>
                <w:highlight w:val="none"/>
                <w:lang w:eastAsia="zh-CN"/>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1.管理手册</w:t>
            </w:r>
            <w:r>
              <w:rPr>
                <w:rFonts w:hint="eastAsia" w:cs="Times New Roman"/>
                <w:color w:val="auto"/>
                <w:szCs w:val="22"/>
                <w:highlight w:val="none"/>
                <w:lang w:val="en-US" w:eastAsia="zh-CN"/>
              </w:rPr>
              <w:t>XZ/</w:t>
            </w:r>
            <w:r>
              <w:rPr>
                <w:rFonts w:hint="eastAsia" w:ascii="Times New Roman" w:hAnsi="Times New Roman" w:cs="Times New Roman"/>
                <w:color w:val="auto"/>
                <w:szCs w:val="22"/>
                <w:highlight w:val="none"/>
              </w:rPr>
              <w:t>QES</w:t>
            </w:r>
            <w:r>
              <w:rPr>
                <w:rFonts w:hint="eastAsia" w:cs="Times New Roman"/>
                <w:color w:val="auto"/>
                <w:szCs w:val="22"/>
                <w:highlight w:val="none"/>
                <w:lang w:val="en-US" w:eastAsia="zh-CN"/>
              </w:rPr>
              <w:t>/SC</w:t>
            </w:r>
            <w:r>
              <w:rPr>
                <w:rFonts w:hint="eastAsia" w:ascii="Times New Roman" w:hAnsi="Times New Roman" w:cs="Times New Roman"/>
                <w:color w:val="auto"/>
                <w:szCs w:val="22"/>
                <w:highlight w:val="none"/>
              </w:rPr>
              <w:t>-2019-AO版，201</w:t>
            </w:r>
            <w:r>
              <w:rPr>
                <w:rFonts w:hint="eastAsia" w:ascii="Times New Roman" w:hAnsi="Times New Roman" w:cs="Times New Roman"/>
                <w:color w:val="auto"/>
                <w:szCs w:val="22"/>
                <w:highlight w:val="none"/>
                <w:lang w:val="en-US" w:eastAsia="zh-CN"/>
              </w:rPr>
              <w:t>9</w:t>
            </w:r>
            <w:r>
              <w:rPr>
                <w:rFonts w:hint="eastAsia" w:ascii="Times New Roman" w:hAnsi="Times New Roman" w:cs="Times New Roman"/>
                <w:color w:val="auto"/>
                <w:szCs w:val="22"/>
                <w:highlight w:val="none"/>
              </w:rPr>
              <w:t>年</w:t>
            </w:r>
            <w:r>
              <w:rPr>
                <w:rFonts w:hint="eastAsia" w:cs="Times New Roman"/>
                <w:color w:val="auto"/>
                <w:szCs w:val="22"/>
                <w:highlight w:val="none"/>
                <w:lang w:val="en-US" w:eastAsia="zh-CN"/>
              </w:rPr>
              <w:t>12</w:t>
            </w:r>
            <w:r>
              <w:rPr>
                <w:rFonts w:hint="eastAsia" w:ascii="Times New Roman" w:hAnsi="Times New Roman" w:cs="Times New Roman"/>
                <w:color w:val="auto"/>
                <w:szCs w:val="22"/>
                <w:highlight w:val="none"/>
              </w:rPr>
              <w:t>月</w:t>
            </w:r>
            <w:r>
              <w:rPr>
                <w:rFonts w:hint="eastAsia" w:cs="Times New Roman"/>
                <w:color w:val="auto"/>
                <w:szCs w:val="22"/>
                <w:highlight w:val="none"/>
                <w:lang w:val="en-US" w:eastAsia="zh-CN"/>
              </w:rPr>
              <w:t>5</w:t>
            </w:r>
            <w:r>
              <w:rPr>
                <w:rFonts w:hint="eastAsia" w:ascii="Times New Roman" w:hAnsi="Times New Roman" w:cs="Times New Roman"/>
                <w:color w:val="auto"/>
                <w:szCs w:val="22"/>
                <w:highlight w:val="none"/>
              </w:rPr>
              <w:t>日发表实施（含管理方针、目标）</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2.程序文件</w:t>
            </w:r>
            <w:r>
              <w:rPr>
                <w:rFonts w:hint="eastAsia" w:cs="Times New Roman"/>
                <w:color w:val="auto"/>
                <w:szCs w:val="22"/>
                <w:highlight w:val="none"/>
                <w:lang w:val="en-US" w:eastAsia="zh-CN"/>
              </w:rPr>
              <w:t>XZ</w:t>
            </w:r>
            <w:r>
              <w:rPr>
                <w:rFonts w:hint="eastAsia" w:ascii="Times New Roman" w:hAnsi="Times New Roman" w:cs="Times New Roman"/>
                <w:color w:val="auto"/>
                <w:szCs w:val="22"/>
                <w:highlight w:val="none"/>
              </w:rPr>
              <w:t>/</w:t>
            </w:r>
            <w:r>
              <w:rPr>
                <w:rFonts w:hint="eastAsia" w:cs="Times New Roman"/>
                <w:color w:val="auto"/>
                <w:szCs w:val="22"/>
                <w:highlight w:val="none"/>
                <w:lang w:val="en-US" w:eastAsia="zh-CN"/>
              </w:rPr>
              <w:t>QES/</w:t>
            </w:r>
            <w:r>
              <w:rPr>
                <w:rFonts w:hint="eastAsia" w:ascii="Times New Roman" w:hAnsi="Times New Roman" w:cs="Times New Roman"/>
                <w:color w:val="auto"/>
                <w:szCs w:val="22"/>
                <w:highlight w:val="none"/>
              </w:rPr>
              <w:t>CX-2019，含</w:t>
            </w:r>
            <w:r>
              <w:rPr>
                <w:rFonts w:hint="eastAsia" w:cs="Times New Roman"/>
                <w:color w:val="auto"/>
                <w:szCs w:val="22"/>
                <w:highlight w:val="none"/>
                <w:lang w:val="en-US" w:eastAsia="zh-CN"/>
              </w:rPr>
              <w:t>31</w:t>
            </w:r>
            <w:r>
              <w:rPr>
                <w:rFonts w:hint="eastAsia" w:ascii="Times New Roman" w:hAnsi="Times New Roman" w:cs="Times New Roman"/>
                <w:color w:val="auto"/>
                <w:szCs w:val="22"/>
                <w:highlight w:val="none"/>
              </w:rPr>
              <w:t>个文件，包括标准要求的程序</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3.作业文件</w:t>
            </w:r>
            <w:r>
              <w:rPr>
                <w:rFonts w:hint="eastAsia" w:cs="Times New Roman"/>
                <w:color w:val="auto"/>
                <w:szCs w:val="22"/>
                <w:highlight w:val="none"/>
                <w:lang w:val="en-US" w:eastAsia="zh-CN"/>
              </w:rPr>
              <w:t>XZ</w:t>
            </w:r>
            <w:r>
              <w:rPr>
                <w:rFonts w:hint="eastAsia"/>
                <w:sz w:val="21"/>
                <w:szCs w:val="21"/>
                <w:highlight w:val="none"/>
              </w:rPr>
              <w:t>-ZY-</w:t>
            </w:r>
            <w:r>
              <w:rPr>
                <w:rFonts w:hint="eastAsia"/>
                <w:sz w:val="21"/>
                <w:szCs w:val="21"/>
                <w:highlight w:val="none"/>
                <w:lang w:eastAsia="zh-CN"/>
              </w:rPr>
              <w:t>201</w:t>
            </w:r>
            <w:r>
              <w:rPr>
                <w:rFonts w:hint="eastAsia"/>
                <w:sz w:val="21"/>
                <w:szCs w:val="21"/>
                <w:highlight w:val="none"/>
                <w:lang w:val="en-US" w:eastAsia="zh-CN"/>
              </w:rPr>
              <w:t>9</w:t>
            </w:r>
            <w:r>
              <w:rPr>
                <w:rFonts w:hint="eastAsia"/>
                <w:sz w:val="21"/>
                <w:szCs w:val="21"/>
                <w:highlight w:val="none"/>
              </w:rPr>
              <w:t>，包括：岗位任职条件</w:t>
            </w:r>
            <w:r>
              <w:rPr>
                <w:rFonts w:hint="eastAsia"/>
                <w:sz w:val="21"/>
                <w:szCs w:val="21"/>
                <w:highlight w:val="none"/>
                <w:lang w:eastAsia="zh-CN"/>
              </w:rPr>
              <w:t>、</w:t>
            </w:r>
            <w:r>
              <w:rPr>
                <w:rFonts w:hint="eastAsia"/>
                <w:sz w:val="21"/>
                <w:szCs w:val="21"/>
                <w:highlight w:val="none"/>
              </w:rPr>
              <w:t>安全生产管理制度</w:t>
            </w:r>
            <w:r>
              <w:rPr>
                <w:rFonts w:hint="eastAsia"/>
                <w:sz w:val="21"/>
                <w:szCs w:val="21"/>
                <w:highlight w:val="none"/>
                <w:lang w:eastAsia="zh-CN"/>
              </w:rPr>
              <w:t>、</w:t>
            </w:r>
            <w:r>
              <w:rPr>
                <w:rFonts w:hint="eastAsia"/>
                <w:sz w:val="21"/>
                <w:szCs w:val="21"/>
                <w:highlight w:val="none"/>
              </w:rPr>
              <w:t>员工职业健康及劳动保护管理规定</w:t>
            </w:r>
            <w:r>
              <w:rPr>
                <w:rFonts w:hint="eastAsia"/>
                <w:sz w:val="21"/>
                <w:szCs w:val="21"/>
                <w:highlight w:val="none"/>
                <w:lang w:eastAsia="zh-CN"/>
              </w:rPr>
              <w:t>、</w:t>
            </w:r>
            <w:r>
              <w:rPr>
                <w:rFonts w:hint="eastAsia"/>
                <w:sz w:val="21"/>
                <w:szCs w:val="21"/>
                <w:highlight w:val="none"/>
              </w:rPr>
              <w:t>安全操作规程等</w:t>
            </w:r>
            <w:r>
              <w:rPr>
                <w:rFonts w:hint="eastAsia" w:ascii="Times New Roman" w:hAnsi="Times New Roman" w:cs="Times New Roman"/>
                <w:color w:val="auto"/>
                <w:szCs w:val="22"/>
                <w:highlight w:val="none"/>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4.体系运行所需要的记录</w:t>
            </w:r>
          </w:p>
          <w:p>
            <w:pPr>
              <w:rPr>
                <w:rFonts w:hint="eastAsia"/>
                <w:highlight w:val="none"/>
              </w:rPr>
            </w:pPr>
            <w:r>
              <w:rPr>
                <w:highlight w:val="none"/>
              </w:rPr>
              <w:t>■</w:t>
            </w:r>
            <w:r>
              <w:rPr>
                <w:rFonts w:hint="eastAsia"/>
                <w:highlight w:val="none"/>
              </w:rPr>
              <w:t>编制了文件控制程序</w:t>
            </w:r>
            <w:r>
              <w:rPr>
                <w:rFonts w:hint="eastAsia"/>
                <w:highlight w:val="none"/>
                <w:lang w:eastAsia="zh-CN"/>
              </w:rPr>
              <w:t>、法律法规与其他要求控制程序</w:t>
            </w:r>
            <w:r>
              <w:rPr>
                <w:rFonts w:hint="eastAsia"/>
                <w:highlight w:val="none"/>
              </w:rPr>
              <w:t>，用于对管理体系文件</w:t>
            </w:r>
            <w:r>
              <w:rPr>
                <w:rFonts w:hint="eastAsia"/>
                <w:highlight w:val="none"/>
                <w:lang w:eastAsia="zh-CN"/>
              </w:rPr>
              <w:t>、</w:t>
            </w:r>
            <w:r>
              <w:rPr>
                <w:rFonts w:hint="eastAsia"/>
                <w:highlight w:val="none"/>
                <w:lang w:val="en-US" w:eastAsia="zh-CN"/>
              </w:rPr>
              <w:t>法律法规的识别和</w:t>
            </w:r>
            <w:r>
              <w:rPr>
                <w:rFonts w:hint="eastAsia"/>
                <w:highlight w:val="none"/>
              </w:rPr>
              <w:t>管理</w:t>
            </w:r>
          </w:p>
          <w:p>
            <w:pPr>
              <w:rPr>
                <w:rFonts w:ascii="Times New Roman" w:hAnsi="Times New Roman" w:eastAsia="宋体" w:cs="Times New Roman"/>
                <w:kern w:val="2"/>
                <w:sz w:val="21"/>
                <w:lang w:val="en-US" w:eastAsia="zh-CN" w:bidi="ar-SA"/>
              </w:rPr>
            </w:pPr>
            <w:r>
              <w:rPr>
                <w:rFonts w:hint="eastAsia"/>
                <w:color w:val="auto"/>
                <w:highlight w:val="none"/>
              </w:rPr>
              <w:t>对外来文件进行了识</w:t>
            </w:r>
            <w:r>
              <w:rPr>
                <w:rFonts w:hint="default" w:ascii="Times New Roman" w:hAnsi="Times New Roman" w:cs="Times New Roman"/>
                <w:color w:val="auto"/>
                <w:highlight w:val="none"/>
              </w:rPr>
              <w:t>别收集，现场提供有《</w:t>
            </w:r>
            <w:r>
              <w:rPr>
                <w:rFonts w:hint="default" w:ascii="Times New Roman" w:hAnsi="Times New Roman" w:cs="Times New Roman"/>
                <w:color w:val="auto"/>
                <w:highlight w:val="none"/>
                <w:lang w:eastAsia="zh-CN"/>
              </w:rPr>
              <w:t>外来文件清单</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适用</w:t>
            </w:r>
            <w:r>
              <w:rPr>
                <w:rFonts w:hint="default" w:ascii="Times New Roman" w:hAnsi="Times New Roman" w:cs="Times New Roman"/>
                <w:color w:val="auto"/>
                <w:highlight w:val="none"/>
              </w:rPr>
              <w:t>法律法规清单》，</w:t>
            </w:r>
            <w:r>
              <w:rPr>
                <w:rFonts w:hint="default" w:ascii="Times New Roman" w:hAnsi="Times New Roman" w:cs="Times New Roman"/>
                <w:color w:val="auto"/>
                <w:highlight w:val="none"/>
                <w:lang w:eastAsia="zh-CN"/>
              </w:rPr>
              <w:t>包括</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ascii="Times New Roman" w:hAnsi="Times New Roman" w:cs="Times New Roman"/>
                <w:sz w:val="21"/>
                <w:szCs w:val="21"/>
                <w:lang w:val="en-US" w:eastAsia="zh-CN"/>
              </w:rPr>
              <w:t>GB16297-1996</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大气污染物综合排放</w:t>
            </w:r>
            <w:r>
              <w:rPr>
                <w:rFonts w:hint="default" w:ascii="Times New Roman" w:hAnsi="Times New Roman" w:cs="Times New Roman"/>
                <w:sz w:val="21"/>
                <w:szCs w:val="21"/>
                <w:lang w:val="en-US" w:eastAsia="zh-CN"/>
              </w:rPr>
              <w:t>标准》</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DB13/2322-2016《工业企业挥发性有机物排放控制标准》</w:t>
            </w:r>
            <w:r>
              <w:rPr>
                <w:rFonts w:hint="eastAsia" w:cs="Times New Roman"/>
                <w:sz w:val="21"/>
                <w:szCs w:val="21"/>
                <w:lang w:val="en-US" w:eastAsia="zh-CN"/>
              </w:rPr>
              <w:t>、</w:t>
            </w:r>
            <w:r>
              <w:rPr>
                <w:rStyle w:val="7"/>
                <w:rFonts w:hint="default" w:ascii="Times New Roman" w:hAnsi="Times New Roman" w:cs="Times New Roman"/>
                <w:b w:val="0"/>
                <w:color w:val="000000"/>
                <w:szCs w:val="21"/>
                <w:highlight w:val="none"/>
              </w:rPr>
              <w:t>GB/T 3325-2008</w:t>
            </w:r>
            <w:r>
              <w:rPr>
                <w:rFonts w:hint="default" w:ascii="Times New Roman" w:hAnsi="Times New Roman" w:cs="Times New Roman"/>
                <w:sz w:val="21"/>
                <w:szCs w:val="21"/>
                <w:highlight w:val="none"/>
                <w:lang w:val="en-US" w:eastAsia="zh-CN"/>
              </w:rPr>
              <w:t>《</w:t>
            </w:r>
            <w:r>
              <w:rPr>
                <w:rFonts w:hint="default" w:ascii="Times New Roman" w:hAnsi="Times New Roman" w:cs="Times New Roman"/>
                <w:color w:val="000000"/>
                <w:szCs w:val="21"/>
                <w:highlight w:val="none"/>
              </w:rPr>
              <w:t>金属家具通用技术条件</w:t>
            </w:r>
            <w:r>
              <w:rPr>
                <w:rFonts w:hint="default" w:ascii="Times New Roman" w:hAnsi="Times New Roman" w:cs="Times New Roman"/>
                <w:color w:val="000000"/>
                <w:szCs w:val="21"/>
                <w:highlight w:val="none"/>
                <w:lang w:eastAsia="zh-CN"/>
              </w:rPr>
              <w:t>》</w:t>
            </w:r>
            <w:bookmarkStart w:id="0" w:name="_GoBack"/>
            <w:bookmarkEnd w:id="0"/>
            <w:r>
              <w:rPr>
                <w:rFonts w:hint="default" w:ascii="Times New Roman" w:hAnsi="Times New Roman" w:cs="Times New Roman"/>
                <w:color w:val="000000"/>
                <w:szCs w:val="21"/>
                <w:highlight w:val="none"/>
                <w:lang w:eastAsia="zh-CN"/>
              </w:rPr>
              <w:t>、</w:t>
            </w:r>
            <w:r>
              <w:rPr>
                <w:rFonts w:hint="default" w:ascii="Times New Roman" w:hAnsi="Times New Roman" w:cs="Times New Roman"/>
                <w:sz w:val="21"/>
                <w:szCs w:val="21"/>
                <w:highlight w:val="none"/>
                <w:lang w:val="en-US" w:eastAsia="zh-CN"/>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19001-2016《质量管理体系 要求》、</w:t>
            </w:r>
            <w:r>
              <w:rPr>
                <w:rFonts w:hint="default" w:ascii="Times New Roman" w:hAnsi="Times New Roman" w:cs="Times New Roman"/>
                <w:sz w:val="21"/>
                <w:szCs w:val="21"/>
                <w:highlight w:val="none"/>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rPr>
              <w:t>24001-2016《环境管理体系 要求及使用指南》、GB/T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45001</w:t>
            </w:r>
            <w:r>
              <w:rPr>
                <w:rFonts w:hint="default" w:ascii="Times New Roman" w:hAnsi="Times New Roman" w:cs="Times New Roman"/>
                <w:sz w:val="21"/>
                <w:szCs w:val="21"/>
                <w:highlight w:val="none"/>
              </w:rPr>
              <w:t>-20</w:t>
            </w:r>
            <w:r>
              <w:rPr>
                <w:rFonts w:hint="eastAsia" w:cs="Times New Roman"/>
                <w:sz w:val="21"/>
                <w:szCs w:val="21"/>
                <w:highlight w:val="none"/>
                <w:lang w:val="en-US" w:eastAsia="zh-CN"/>
              </w:rPr>
              <w:t>20</w:t>
            </w:r>
            <w:r>
              <w:rPr>
                <w:rFonts w:hint="default" w:ascii="Times New Roman" w:hAnsi="Times New Roman" w:cs="Times New Roman"/>
                <w:sz w:val="21"/>
                <w:szCs w:val="21"/>
                <w:highlight w:val="none"/>
              </w:rPr>
              <w:t>《职业健康安全管理体系 要求及使用指南》</w:t>
            </w:r>
            <w:r>
              <w:rPr>
                <w:rFonts w:hint="default" w:ascii="Times New Roman" w:hAnsi="Times New Roman" w:cs="Times New Roman"/>
                <w:highlight w:val="none"/>
              </w:rPr>
              <w:t>等法规</w:t>
            </w:r>
            <w:r>
              <w:rPr>
                <w:rFonts w:hint="default" w:ascii="Times New Roman" w:hAnsi="Times New Roman" w:cs="Times New Roman"/>
                <w:highlight w:val="none"/>
                <w:lang w:eastAsia="zh-CN"/>
              </w:rPr>
              <w:t>要求。</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策划、编制了</w:t>
            </w:r>
            <w:r>
              <w:rPr>
                <w:rFonts w:hint="eastAsia" w:ascii="Times New Roman" w:hAnsi="Times New Roman" w:cs="Times New Roman"/>
                <w:sz w:val="21"/>
                <w:szCs w:val="21"/>
                <w:highlight w:val="none"/>
                <w:lang w:eastAsia="zh-CN"/>
              </w:rPr>
              <w:t>《危险源辨识、风险评价控制程序</w:t>
            </w:r>
            <w:r>
              <w:rPr>
                <w:rFonts w:hint="default" w:ascii="Times New Roman" w:hAnsi="Times New Roman" w:cs="Times New Roman"/>
                <w:sz w:val="21"/>
                <w:szCs w:val="21"/>
                <w:highlight w:val="none"/>
              </w:rPr>
              <w:t>》，经文审符合标准要求</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电焊有害气体逸出诱发职业病</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提供《重大危险源清单》，其中重大危险源：</w:t>
            </w:r>
            <w:r>
              <w:rPr>
                <w:rFonts w:hint="eastAsia"/>
                <w:sz w:val="21"/>
                <w:szCs w:val="21"/>
                <w:lang w:eastAsia="zh-CN"/>
              </w:rPr>
              <w:t>潜在火灾、触电、废气伤害、机械伤害、噪声伤害，</w:t>
            </w:r>
            <w:r>
              <w:rPr>
                <w:rFonts w:hint="default" w:ascii="Times New Roman" w:hAnsi="Times New Roman" w:cs="Times New Roman"/>
                <w:sz w:val="21"/>
                <w:szCs w:val="21"/>
                <w:highlight w:val="none"/>
              </w:rPr>
              <w:t>评价准确</w:t>
            </w:r>
            <w:r>
              <w:rPr>
                <w:rFonts w:hint="eastAsia"/>
                <w:color w:val="auto"/>
                <w:highlight w:val="none"/>
                <w:u w:val="none" w:color="auto"/>
                <w:lang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rPr>
              <w:t>职业健康安全目标指标的合理性，管理方案的可行性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O6.2.2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职业健康安全目标、指标管理方案：抽目标指标：人身伤害事故为零。</w:t>
            </w:r>
          </w:p>
          <w:p>
            <w:pP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管理方案：1.人员佩戴防护用具；2.定期检查线路老化情况；3.禁止电线乱拉乱扯责任部门</w:t>
            </w:r>
            <w:r>
              <w:rPr>
                <w:rFonts w:hint="eastAsia" w:cs="Times New Roman"/>
                <w:sz w:val="21"/>
                <w:szCs w:val="21"/>
                <w:highlight w:val="none"/>
                <w:lang w:val="en-US" w:eastAsia="zh-CN"/>
              </w:rPr>
              <w:t xml:space="preserve"> ；4.配置触电保护装置 5. 机械设备配置防护装置；6. 设备故障及时维修；责任部门</w:t>
            </w:r>
            <w:r>
              <w:rPr>
                <w:rFonts w:hint="default" w:ascii="Times New Roman" w:hAnsi="Times New Roman" w:cs="Times New Roman"/>
                <w:sz w:val="21"/>
                <w:szCs w:val="21"/>
                <w:highlight w:val="none"/>
              </w:rPr>
              <w:t>：生产部，费用：</w:t>
            </w:r>
            <w:r>
              <w:rPr>
                <w:rFonts w:hint="eastAsia" w:cs="Times New Roman"/>
                <w:sz w:val="21"/>
                <w:szCs w:val="21"/>
                <w:highlight w:val="none"/>
                <w:lang w:val="en-US" w:eastAsia="zh-CN"/>
              </w:rPr>
              <w:t>3</w:t>
            </w:r>
            <w:r>
              <w:rPr>
                <w:rFonts w:hint="default" w:ascii="Times New Roman" w:hAnsi="Times New Roman" w:cs="Times New Roman"/>
                <w:sz w:val="21"/>
                <w:szCs w:val="21"/>
                <w:highlight w:val="none"/>
              </w:rPr>
              <w:t>000元，起止时间：201</w:t>
            </w:r>
            <w:r>
              <w:rPr>
                <w:rFonts w:hint="eastAsia" w:ascii="Times New Roman" w:hAnsi="Times New Roman" w:cs="Times New Roman"/>
                <w:sz w:val="21"/>
                <w:szCs w:val="21"/>
                <w:highlight w:val="none"/>
                <w:lang w:val="en-US" w:eastAsia="zh-CN"/>
              </w:rPr>
              <w:t>9.</w:t>
            </w:r>
            <w:r>
              <w:rPr>
                <w:rFonts w:hint="eastAsia" w:cs="Times New Roman"/>
                <w:sz w:val="21"/>
                <w:szCs w:val="21"/>
                <w:highlight w:val="none"/>
                <w:lang w:val="en-US" w:eastAsia="zh-CN"/>
              </w:rPr>
              <w:t>12</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2020.3.</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共根据识别的重大危险源策划管理方案</w:t>
            </w:r>
            <w:r>
              <w:rPr>
                <w:rFonts w:hint="eastAsia" w:cs="Times New Roman"/>
                <w:sz w:val="21"/>
                <w:szCs w:val="21"/>
                <w:highlight w:val="none"/>
                <w:lang w:val="en-US" w:eastAsia="zh-CN"/>
              </w:rPr>
              <w:t>6</w:t>
            </w:r>
            <w:r>
              <w:rPr>
                <w:rFonts w:hint="default" w:ascii="Times New Roman" w:hAnsi="Times New Roman" w:cs="Times New Roman"/>
                <w:sz w:val="21"/>
                <w:szCs w:val="21"/>
                <w:highlight w:val="none"/>
              </w:rPr>
              <w:t>个</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同上，基本符合标准要求、可行。</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在方针框架下展开，并分解到各职能部门。</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办公室负责编制方案，并监督、验证实施进度。</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各部门负责目标、指标与方案的具体实施。</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策划的职业健康安全目标指标管理方案基本可行</w:t>
            </w:r>
            <w:r>
              <w:rPr>
                <w:rFonts w:hint="eastAsia"/>
                <w:highlight w:val="none"/>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6" w:type="dxa"/>
            <w:vAlign w:val="top"/>
          </w:tcPr>
          <w:p>
            <w:pPr>
              <w:rPr>
                <w:rFonts w:hint="eastAsia" w:ascii="Times New Roman" w:hAnsi="Times New Roman" w:eastAsia="宋体" w:cs="Times New Roman"/>
                <w:kern w:val="2"/>
                <w:sz w:val="21"/>
                <w:lang w:val="en-US" w:eastAsia="zh-CN" w:bidi="ar-SA"/>
              </w:rPr>
            </w:pPr>
            <w:r>
              <w:rPr>
                <w:rFonts w:hint="eastAsia"/>
                <w:lang w:eastAsia="zh-CN"/>
              </w:rPr>
              <w:t>应急准备和响应</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O8.2</w:t>
            </w:r>
          </w:p>
        </w:tc>
        <w:tc>
          <w:tcPr>
            <w:tcW w:w="11164" w:type="dxa"/>
            <w:vAlign w:val="top"/>
          </w:tcPr>
          <w:p>
            <w:pPr>
              <w:rPr>
                <w:rFonts w:hint="eastAsia"/>
                <w:sz w:val="21"/>
                <w:szCs w:val="21"/>
              </w:rPr>
            </w:pPr>
            <w:r>
              <w:rPr>
                <w:rFonts w:hint="eastAsia"/>
                <w:sz w:val="21"/>
                <w:szCs w:val="21"/>
              </w:rPr>
              <w:t>策划了《应急准备和响应控制程序》</w:t>
            </w:r>
          </w:p>
          <w:p>
            <w:pPr>
              <w:rPr>
                <w:rFonts w:hint="eastAsia" w:ascii="Times New Roman" w:hAnsi="Times New Roman" w:eastAsia="宋体" w:cs="Times New Roman"/>
                <w:kern w:val="2"/>
                <w:sz w:val="21"/>
                <w:lang w:val="en-US" w:eastAsia="zh-CN" w:bidi="ar-SA"/>
              </w:rPr>
            </w:pPr>
            <w:r>
              <w:rPr>
                <w:rFonts w:hint="eastAsia"/>
                <w:sz w:val="21"/>
                <w:szCs w:val="21"/>
              </w:rPr>
              <w:t>提供应急预案：针对包括火灾事故、</w:t>
            </w:r>
            <w:r>
              <w:rPr>
                <w:rFonts w:hint="eastAsia"/>
                <w:sz w:val="21"/>
                <w:szCs w:val="21"/>
                <w:lang w:eastAsia="zh-CN"/>
              </w:rPr>
              <w:t>机械伤害</w:t>
            </w:r>
            <w:r>
              <w:rPr>
                <w:rFonts w:hint="eastAsia"/>
                <w:sz w:val="21"/>
                <w:szCs w:val="21"/>
              </w:rPr>
              <w:t>应急预案</w:t>
            </w:r>
          </w:p>
        </w:tc>
        <w:tc>
          <w:tcPr>
            <w:tcW w:w="928" w:type="dxa"/>
          </w:tc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生产部/质检部      </w:t>
            </w:r>
            <w:r>
              <w:rPr>
                <w:rFonts w:hint="eastAsia"/>
                <w:sz w:val="24"/>
                <w:szCs w:val="24"/>
              </w:rPr>
              <w:t>主管领导</w:t>
            </w:r>
            <w:r>
              <w:rPr>
                <w:rFonts w:hint="eastAsia"/>
                <w:sz w:val="24"/>
                <w:szCs w:val="24"/>
                <w:lang w:eastAsia="zh-CN"/>
              </w:rPr>
              <w:t>：</w:t>
            </w:r>
            <w:r>
              <w:rPr>
                <w:rFonts w:hint="eastAsia" w:cs="宋体"/>
                <w:sz w:val="24"/>
                <w:szCs w:val="24"/>
                <w:lang w:val="en-US" w:eastAsia="zh-CN"/>
              </w:rPr>
              <w:t>金宝珠/庄文龙</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2020.4.20</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Q8.1/8.5.1；</w:t>
            </w:r>
            <w:r>
              <w:rPr>
                <w:rFonts w:hint="eastAsia"/>
                <w:sz w:val="21"/>
                <w:szCs w:val="21"/>
                <w:lang w:val="en-US" w:eastAsia="zh-CN"/>
              </w:rPr>
              <w:t>O</w:t>
            </w:r>
            <w:r>
              <w:rPr>
                <w:rFonts w:hint="eastAsia"/>
                <w:sz w:val="21"/>
                <w:szCs w:val="21"/>
              </w:rPr>
              <w:t>6.1.2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rFonts w:hint="eastAsia"/>
                <w:lang w:eastAsia="zh-CN"/>
              </w:rPr>
            </w:pPr>
            <w:r>
              <w:rPr>
                <w:rFonts w:hint="eastAsia"/>
                <w:lang w:eastAsia="zh-CN"/>
              </w:rPr>
              <w:t>产品和服务的运行策划和控制</w:t>
            </w:r>
          </w:p>
          <w:p>
            <w:pPr>
              <w:rPr>
                <w:rFonts w:hint="default" w:ascii="Times New Roman" w:hAnsi="Times New Roman" w:cs="Times New Roman"/>
                <w:kern w:val="2"/>
                <w:sz w:val="21"/>
                <w:lang w:val="en-US" w:eastAsia="zh-CN" w:bidi="ar-SA"/>
              </w:rPr>
            </w:pPr>
            <w:r>
              <w:rPr>
                <w:rFonts w:hint="eastAsia"/>
              </w:rPr>
              <w:t>需确认过程</w:t>
            </w:r>
          </w:p>
        </w:tc>
        <w:tc>
          <w:tcPr>
            <w:tcW w:w="991" w:type="dxa"/>
            <w:vAlign w:val="top"/>
          </w:tcPr>
          <w:p>
            <w:pPr>
              <w:rPr>
                <w:rFonts w:hint="eastAsia"/>
                <w:sz w:val="21"/>
                <w:szCs w:val="21"/>
              </w:rPr>
            </w:pPr>
            <w:r>
              <w:rPr>
                <w:rFonts w:hint="eastAsia"/>
                <w:sz w:val="21"/>
                <w:szCs w:val="21"/>
              </w:rPr>
              <w:t>Q</w:t>
            </w:r>
          </w:p>
          <w:p>
            <w:pPr>
              <w:rPr>
                <w:rFonts w:hint="eastAsia"/>
                <w:sz w:val="21"/>
                <w:szCs w:val="21"/>
              </w:rPr>
            </w:pPr>
            <w:r>
              <w:rPr>
                <w:rFonts w:hint="eastAsia"/>
                <w:sz w:val="21"/>
                <w:szCs w:val="21"/>
              </w:rPr>
              <w:t>8.1</w:t>
            </w:r>
          </w:p>
          <w:p>
            <w:pPr>
              <w:rPr>
                <w:rFonts w:hint="default" w:eastAsia="宋体"/>
                <w:sz w:val="21"/>
                <w:szCs w:val="21"/>
                <w:lang w:val="en-US" w:eastAsia="zh-CN"/>
              </w:rPr>
            </w:pPr>
            <w:r>
              <w:rPr>
                <w:rFonts w:hint="eastAsia"/>
                <w:sz w:val="21"/>
                <w:szCs w:val="21"/>
              </w:rPr>
              <w:t>8.5.1</w:t>
            </w:r>
          </w:p>
        </w:tc>
        <w:tc>
          <w:tcPr>
            <w:tcW w:w="11164" w:type="dxa"/>
            <w:vAlign w:val="top"/>
          </w:tcPr>
          <w:p>
            <w:pPr>
              <w:rPr>
                <w:rFonts w:hint="eastAsia"/>
              </w:rPr>
            </w:pPr>
            <w:r>
              <w:rPr>
                <w:rFonts w:hint="eastAsia"/>
                <w:lang w:eastAsia="zh-CN"/>
              </w:rPr>
              <w:t>建立了</w:t>
            </w:r>
            <w:r>
              <w:rPr>
                <w:rFonts w:hint="eastAsia"/>
              </w:rPr>
              <w:t>质量目标</w:t>
            </w:r>
          </w:p>
          <w:p>
            <w:pPr>
              <w:rPr>
                <w:rFonts w:hint="default"/>
                <w:lang w:eastAsia="zh-CN"/>
              </w:rPr>
            </w:pPr>
            <w:r>
              <w:rPr>
                <w:rFonts w:hint="eastAsia"/>
              </w:rPr>
              <w:t>收集的相关法律法规、技术标准：</w:t>
            </w:r>
            <w:r>
              <w:rPr>
                <w:rFonts w:hint="eastAsia"/>
                <w:sz w:val="21"/>
                <w:szCs w:val="21"/>
              </w:rPr>
              <w:t>产品质量法、合同法、标准化法、招标投标法及</w:t>
            </w:r>
            <w:r>
              <w:rPr>
                <w:rStyle w:val="7"/>
                <w:rFonts w:hint="default" w:ascii="Times New Roman" w:hAnsi="Times New Roman" w:cs="Times New Roman"/>
                <w:b w:val="0"/>
                <w:color w:val="000000"/>
                <w:szCs w:val="21"/>
                <w:highlight w:val="none"/>
              </w:rPr>
              <w:t>GB/T 3325-2008</w:t>
            </w:r>
            <w:r>
              <w:rPr>
                <w:rFonts w:hint="default" w:ascii="Times New Roman" w:hAnsi="Times New Roman" w:cs="Times New Roman"/>
                <w:sz w:val="21"/>
                <w:szCs w:val="21"/>
                <w:highlight w:val="none"/>
                <w:lang w:val="en-US" w:eastAsia="zh-CN"/>
              </w:rPr>
              <w:t>《</w:t>
            </w:r>
            <w:r>
              <w:rPr>
                <w:rFonts w:hint="default" w:ascii="Times New Roman" w:hAnsi="Times New Roman" w:cs="Times New Roman"/>
                <w:color w:val="000000"/>
                <w:szCs w:val="21"/>
                <w:highlight w:val="none"/>
              </w:rPr>
              <w:t>金属家具通用技术条件</w:t>
            </w:r>
            <w:r>
              <w:rPr>
                <w:rFonts w:hint="default" w:ascii="Times New Roman" w:hAnsi="Times New Roman" w:cs="Times New Roman"/>
                <w:color w:val="000000"/>
                <w:szCs w:val="21"/>
                <w:highlight w:val="none"/>
                <w:lang w:eastAsia="zh-CN"/>
              </w:rPr>
              <w:t>》</w:t>
            </w:r>
            <w:r>
              <w:rPr>
                <w:rFonts w:hint="default"/>
              </w:rPr>
              <w:t>等</w:t>
            </w:r>
            <w:r>
              <w:rPr>
                <w:rFonts w:hint="default"/>
                <w:lang w:eastAsia="zh-CN"/>
              </w:rPr>
              <w:t>，</w:t>
            </w:r>
            <w:r>
              <w:rPr>
                <w:rFonts w:hint="default"/>
              </w:rPr>
              <w:t>经常网上查阅、及时与顾客沟通确保最新版</w:t>
            </w:r>
          </w:p>
          <w:p>
            <w:pPr>
              <w:rPr>
                <w:rFonts w:hint="eastAsia" w:ascii="Times New Roman" w:hAnsi="Times New Roman" w:cs="Times New Roman"/>
                <w:szCs w:val="22"/>
                <w:lang w:eastAsia="zh-CN"/>
              </w:rPr>
            </w:pPr>
            <w:r>
              <w:rPr>
                <w:rFonts w:hint="eastAsia" w:ascii="Times New Roman" w:hAnsi="Times New Roman" w:cs="Times New Roman"/>
                <w:szCs w:val="22"/>
                <w:lang w:eastAsia="zh-CN"/>
              </w:rPr>
              <w:t>了解的产品和服务实现流程为：</w:t>
            </w:r>
          </w:p>
          <w:p>
            <w:pPr>
              <w:rPr>
                <w:rFonts w:hint="eastAsia" w:ascii="宋体" w:hAnsi="宋体"/>
                <w:sz w:val="24"/>
                <w:szCs w:val="24"/>
              </w:rPr>
            </w:pPr>
            <w:r>
              <w:rPr>
                <w:rFonts w:hint="eastAsia" w:ascii="Times New Roman" w:hAnsi="Times New Roman" w:cs="Times New Roman"/>
                <w:szCs w:val="22"/>
                <w:lang w:val="en-US" w:eastAsia="zh-CN"/>
              </w:rPr>
              <w:t>下料</w:t>
            </w:r>
            <w:r>
              <w:rPr>
                <w:rFonts w:hint="eastAsia" w:ascii="Times New Roman" w:hAnsi="Times New Roman" w:cs="Times New Roman"/>
                <w:szCs w:val="22"/>
              </w:rPr>
              <w:t>→</w:t>
            </w:r>
            <w:r>
              <w:rPr>
                <w:rFonts w:hint="eastAsia" w:ascii="Times New Roman" w:hAnsi="Times New Roman" w:cs="Times New Roman"/>
                <w:szCs w:val="22"/>
                <w:lang w:val="en-US" w:eastAsia="zh-CN"/>
              </w:rPr>
              <w:t>冲压</w:t>
            </w:r>
            <w:r>
              <w:rPr>
                <w:rFonts w:hint="eastAsia" w:ascii="Times New Roman" w:hAnsi="Times New Roman" w:cs="Times New Roman"/>
                <w:szCs w:val="22"/>
              </w:rPr>
              <w:t>→</w:t>
            </w:r>
            <w:r>
              <w:rPr>
                <w:rFonts w:hint="eastAsia" w:ascii="Times New Roman" w:hAnsi="Times New Roman" w:cs="Times New Roman"/>
                <w:szCs w:val="22"/>
                <w:lang w:val="en-US" w:eastAsia="zh-CN"/>
              </w:rPr>
              <w:t>折弯</w:t>
            </w:r>
            <w:r>
              <w:rPr>
                <w:rFonts w:hint="eastAsia" w:ascii="Times New Roman" w:hAnsi="Times New Roman" w:cs="Times New Roman"/>
                <w:szCs w:val="22"/>
              </w:rPr>
              <w:t>→</w:t>
            </w:r>
            <w:r>
              <w:rPr>
                <w:rFonts w:hint="eastAsia" w:ascii="Times New Roman" w:hAnsi="Times New Roman" w:cs="Times New Roman"/>
                <w:szCs w:val="22"/>
                <w:lang w:val="en-US" w:eastAsia="zh-CN"/>
              </w:rPr>
              <w:t>焊接</w:t>
            </w:r>
            <w:r>
              <w:rPr>
                <w:rFonts w:hint="eastAsia" w:ascii="Times New Roman" w:hAnsi="Times New Roman" w:cs="Times New Roman"/>
                <w:szCs w:val="22"/>
              </w:rPr>
              <w:t>→</w:t>
            </w:r>
            <w:r>
              <w:rPr>
                <w:rFonts w:hint="eastAsia" w:ascii="Times New Roman" w:hAnsi="Times New Roman" w:cs="Times New Roman"/>
                <w:szCs w:val="22"/>
                <w:lang w:val="en-US" w:eastAsia="zh-CN"/>
              </w:rPr>
              <w:t>打磨</w:t>
            </w:r>
            <w:r>
              <w:rPr>
                <w:rFonts w:hint="eastAsia" w:ascii="Times New Roman" w:hAnsi="Times New Roman" w:cs="Times New Roman"/>
                <w:szCs w:val="22"/>
              </w:rPr>
              <w:t>→</w:t>
            </w:r>
            <w:r>
              <w:rPr>
                <w:rFonts w:hint="eastAsia" w:ascii="Times New Roman" w:hAnsi="Times New Roman" w:cs="Times New Roman"/>
                <w:szCs w:val="22"/>
                <w:lang w:val="en-US" w:eastAsia="zh-CN"/>
              </w:rPr>
              <w:t>除锈</w:t>
            </w:r>
            <w:r>
              <w:rPr>
                <w:rFonts w:hint="eastAsia" w:ascii="Times New Roman" w:hAnsi="Times New Roman" w:cs="Times New Roman"/>
                <w:szCs w:val="22"/>
              </w:rPr>
              <w:t>→</w:t>
            </w:r>
            <w:r>
              <w:rPr>
                <w:rFonts w:hint="eastAsia" w:ascii="Times New Roman" w:hAnsi="Times New Roman" w:cs="Times New Roman"/>
                <w:szCs w:val="22"/>
                <w:lang w:val="en-US" w:eastAsia="zh-CN"/>
              </w:rPr>
              <w:t>喷涂</w:t>
            </w:r>
            <w:r>
              <w:rPr>
                <w:rFonts w:hint="eastAsia" w:ascii="Times New Roman" w:hAnsi="Times New Roman" w:cs="Times New Roman"/>
                <w:szCs w:val="22"/>
              </w:rPr>
              <w:t>→</w:t>
            </w:r>
            <w:r>
              <w:rPr>
                <w:rFonts w:hint="eastAsia" w:ascii="Times New Roman" w:hAnsi="Times New Roman" w:cs="Times New Roman"/>
                <w:szCs w:val="22"/>
                <w:lang w:val="en-US" w:eastAsia="zh-CN"/>
              </w:rPr>
              <w:t>组装</w:t>
            </w:r>
            <w:r>
              <w:rPr>
                <w:rFonts w:hint="eastAsia" w:ascii="Times New Roman" w:hAnsi="Times New Roman" w:cs="Times New Roman"/>
                <w:szCs w:val="22"/>
              </w:rPr>
              <w:t>→</w:t>
            </w:r>
            <w:r>
              <w:rPr>
                <w:rFonts w:hint="eastAsia" w:ascii="Times New Roman" w:hAnsi="Times New Roman" w:cs="Times New Roman"/>
                <w:szCs w:val="22"/>
                <w:lang w:val="en-US" w:eastAsia="zh-CN"/>
              </w:rPr>
              <w:t>成品</w:t>
            </w:r>
            <w:r>
              <w:rPr>
                <w:rFonts w:hint="eastAsia" w:ascii="Times New Roman" w:hAnsi="Times New Roman" w:cs="Times New Roman"/>
                <w:szCs w:val="22"/>
              </w:rPr>
              <w:t>→入库</w:t>
            </w:r>
          </w:p>
          <w:p>
            <w:pPr>
              <w:rPr>
                <w:rFonts w:hint="eastAsia"/>
                <w:sz w:val="21"/>
                <w:szCs w:val="21"/>
              </w:rPr>
            </w:pPr>
            <w:r>
              <w:rPr>
                <w:rFonts w:hint="eastAsia"/>
                <w:sz w:val="21"/>
                <w:szCs w:val="21"/>
              </w:rPr>
              <w:t>销售服务流程：</w:t>
            </w:r>
          </w:p>
          <w:p>
            <w:pPr>
              <w:rPr>
                <w:rFonts w:hint="eastAsia"/>
                <w:sz w:val="21"/>
                <w:szCs w:val="21"/>
              </w:rPr>
            </w:pPr>
            <w:r>
              <w:rPr>
                <w:rFonts w:hint="eastAsia"/>
                <w:sz w:val="21"/>
                <w:szCs w:val="21"/>
              </w:rPr>
              <w:t>接受客户意向订单―合同评审―签订合同―下达生产任务单（组织生产）―客户验收―交付</w:t>
            </w:r>
          </w:p>
          <w:p>
            <w:pPr>
              <w:rPr>
                <w:rFonts w:hint="eastAsia"/>
                <w:sz w:val="21"/>
                <w:szCs w:val="21"/>
              </w:rPr>
            </w:pPr>
            <w:r>
              <w:rPr>
                <w:rFonts w:hint="eastAsia"/>
                <w:sz w:val="21"/>
                <w:szCs w:val="21"/>
              </w:rPr>
              <w:t>规定了产品</w:t>
            </w:r>
            <w:r>
              <w:rPr>
                <w:rFonts w:hint="eastAsia"/>
                <w:sz w:val="21"/>
                <w:szCs w:val="21"/>
                <w:lang w:eastAsia="zh-CN"/>
              </w:rPr>
              <w:t>和服务</w:t>
            </w:r>
            <w:r>
              <w:rPr>
                <w:rFonts w:hint="eastAsia"/>
                <w:sz w:val="21"/>
                <w:szCs w:val="21"/>
              </w:rPr>
              <w:t>实现所需的设备设施、人员、检测设备等资源要求</w:t>
            </w:r>
          </w:p>
          <w:p>
            <w:pPr>
              <w:rPr>
                <w:rFonts w:hint="eastAsia"/>
                <w:sz w:val="21"/>
                <w:szCs w:val="21"/>
                <w:lang w:eastAsia="zh-CN"/>
              </w:rPr>
            </w:pPr>
            <w:r>
              <w:rPr>
                <w:rFonts w:hint="eastAsia"/>
                <w:sz w:val="21"/>
                <w:szCs w:val="21"/>
                <w:lang w:eastAsia="zh-CN"/>
              </w:rPr>
              <w:t>编制了《设备操作规程》、《</w:t>
            </w:r>
            <w:r>
              <w:rPr>
                <w:rFonts w:hint="eastAsia"/>
                <w:sz w:val="21"/>
                <w:szCs w:val="21"/>
                <w:lang w:val="en-US" w:eastAsia="zh-CN"/>
              </w:rPr>
              <w:t>喷漆</w:t>
            </w:r>
            <w:r>
              <w:rPr>
                <w:rFonts w:hint="eastAsia"/>
                <w:sz w:val="21"/>
                <w:szCs w:val="21"/>
                <w:lang w:eastAsia="zh-CN"/>
              </w:rPr>
              <w:t>工艺要求》《</w:t>
            </w:r>
            <w:r>
              <w:rPr>
                <w:rFonts w:hint="eastAsia"/>
                <w:sz w:val="21"/>
                <w:szCs w:val="21"/>
                <w:lang w:val="en-US" w:eastAsia="zh-CN"/>
              </w:rPr>
              <w:t>销售服务规范</w:t>
            </w:r>
            <w:r>
              <w:rPr>
                <w:rFonts w:hint="eastAsia"/>
                <w:sz w:val="21"/>
                <w:szCs w:val="21"/>
                <w:lang w:eastAsia="zh-CN"/>
              </w:rPr>
              <w:t>》等作业文件。</w:t>
            </w:r>
          </w:p>
          <w:p>
            <w:pPr>
              <w:rPr>
                <w:rFonts w:ascii="Times New Roman" w:hAnsi="Times New Roman" w:eastAsia="宋体" w:cs="Times New Roman"/>
                <w:kern w:val="2"/>
                <w:sz w:val="21"/>
                <w:lang w:val="en-US" w:eastAsia="zh-CN" w:bidi="ar-SA"/>
              </w:rPr>
            </w:pPr>
            <w:r>
              <w:rPr>
                <w:rFonts w:hint="eastAsia"/>
                <w:u w:val="none"/>
              </w:rPr>
              <w:t>需确</w:t>
            </w:r>
            <w:r>
              <w:rPr>
                <w:rFonts w:hint="eastAsia"/>
                <w:u w:val="none"/>
                <w:lang w:eastAsia="zh-CN"/>
              </w:rPr>
              <w:t>认</w:t>
            </w:r>
            <w:r>
              <w:rPr>
                <w:rFonts w:hint="eastAsia"/>
                <w:u w:val="none"/>
              </w:rPr>
              <w:t>过程</w:t>
            </w:r>
            <w:r>
              <w:rPr>
                <w:rFonts w:hint="eastAsia"/>
                <w:u w:val="none"/>
                <w:lang w:eastAsia="zh-CN"/>
              </w:rPr>
              <w:t>：焊接、喷涂</w:t>
            </w:r>
            <w:r>
              <w:rPr>
                <w:rFonts w:hint="eastAsia"/>
                <w:u w:val="none"/>
                <w:lang w:val="en-US"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策划、编制了</w:t>
            </w:r>
            <w:r>
              <w:rPr>
                <w:rFonts w:hint="eastAsia" w:ascii="Times New Roman" w:hAnsi="Times New Roman" w:cs="Times New Roman"/>
                <w:sz w:val="21"/>
                <w:szCs w:val="21"/>
                <w:highlight w:val="none"/>
                <w:lang w:eastAsia="zh-CN"/>
              </w:rPr>
              <w:t>《危险源辨识、风险评价控制程序</w:t>
            </w:r>
            <w:r>
              <w:rPr>
                <w:rFonts w:hint="default" w:ascii="Times New Roman" w:hAnsi="Times New Roman" w:cs="Times New Roman"/>
                <w:sz w:val="21"/>
                <w:szCs w:val="21"/>
                <w:highlight w:val="none"/>
              </w:rPr>
              <w:t>》，经文审符合标准要求</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电焊有害气体逸出诱发职业病</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提供《重大危险源清单》，其中重大危险源：</w:t>
            </w:r>
            <w:r>
              <w:rPr>
                <w:rFonts w:hint="eastAsia"/>
                <w:sz w:val="21"/>
                <w:szCs w:val="21"/>
                <w:lang w:eastAsia="zh-CN"/>
              </w:rPr>
              <w:t>潜在火灾、触电、废气伤害、机械伤害、噪声伤害，</w:t>
            </w:r>
            <w:r>
              <w:rPr>
                <w:rFonts w:hint="default" w:ascii="Times New Roman" w:hAnsi="Times New Roman" w:cs="Times New Roman"/>
                <w:sz w:val="21"/>
                <w:szCs w:val="21"/>
                <w:highlight w:val="none"/>
              </w:rPr>
              <w:t>评价准确</w:t>
            </w:r>
            <w:r>
              <w:rPr>
                <w:rFonts w:hint="eastAsia"/>
                <w:color w:val="auto"/>
                <w:highlight w:val="none"/>
                <w:u w:val="none" w:color="auto"/>
                <w:lang w:eastAsia="zh-CN"/>
              </w:rPr>
              <w:t>。</w:t>
            </w:r>
          </w:p>
        </w:tc>
        <w:tc>
          <w:tcPr>
            <w:tcW w:w="928" w:type="dxa"/>
          </w:tcPr>
          <w:p/>
        </w:tc>
      </w:tr>
    </w:tbl>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2B67A3"/>
    <w:rsid w:val="2858425E"/>
    <w:rsid w:val="2BEE44E1"/>
    <w:rsid w:val="2D1871B5"/>
    <w:rsid w:val="4AB02D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2020-04-28T14:59:44Z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