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1134"/>
        <w:gridCol w:w="207"/>
        <w:gridCol w:w="1352"/>
        <w:gridCol w:w="467"/>
        <w:gridCol w:w="1318"/>
        <w:gridCol w:w="625"/>
        <w:gridCol w:w="757"/>
        <w:gridCol w:w="1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霸州市鑫智教学设备有限公司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90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0124-2020-QEO</w:t>
            </w:r>
            <w:bookmarkEnd w:id="1"/>
          </w:p>
        </w:tc>
        <w:tc>
          <w:tcPr>
            <w:tcW w:w="135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90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杨合香</w:t>
            </w:r>
            <w:bookmarkEnd w:id="5"/>
          </w:p>
        </w:tc>
        <w:tc>
          <w:tcPr>
            <w:tcW w:w="135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13932647773</w:t>
            </w:r>
            <w:bookmarkEnd w:id="6"/>
          </w:p>
        </w:tc>
        <w:tc>
          <w:tcPr>
            <w:tcW w:w="625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947281859@qq.com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90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最高管理者"/>
            <w:bookmarkEnd w:id="8"/>
            <w:r>
              <w:rPr>
                <w:rFonts w:hint="eastAsia"/>
                <w:sz w:val="21"/>
                <w:szCs w:val="21"/>
              </w:rPr>
              <w:t>杨合香</w:t>
            </w:r>
          </w:p>
        </w:tc>
        <w:tc>
          <w:tcPr>
            <w:tcW w:w="135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联系人传真"/>
            <w:bookmarkEnd w:id="9"/>
          </w:p>
        </w:tc>
        <w:tc>
          <w:tcPr>
            <w:tcW w:w="625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79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1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6037" w:type="dxa"/>
            <w:gridSpan w:val="8"/>
            <w:vAlign w:val="center"/>
          </w:tcPr>
          <w:p>
            <w:pPr>
              <w:rPr>
                <w:sz w:val="18"/>
                <w:szCs w:val="18"/>
              </w:rPr>
            </w:pPr>
            <w:bookmarkStart w:id="10" w:name="审核范围"/>
            <w:r>
              <w:rPr>
                <w:sz w:val="18"/>
                <w:szCs w:val="18"/>
              </w:rPr>
              <w:t>Q：钢木家具（课桌凳、课桌椅、上下床、餐桌椅、排椅）的生产及销售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E：钢木家具（课桌凳、课桌椅、上下床、餐桌椅、排椅）的生产及销售所涉及的环境管理活动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18"/>
                <w:szCs w:val="18"/>
              </w:rPr>
              <w:t>O：钢木家具（课桌凳、课桌椅、上下床、餐桌椅、排椅）的生产及销售所涉及的职业健康安全管理活动</w:t>
            </w:r>
            <w:bookmarkEnd w:id="10"/>
          </w:p>
        </w:tc>
        <w:tc>
          <w:tcPr>
            <w:tcW w:w="62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207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专业代码"/>
            <w:r>
              <w:rPr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:</w:t>
            </w:r>
            <w:r>
              <w:rPr>
                <w:sz w:val="21"/>
                <w:szCs w:val="21"/>
              </w:rPr>
              <w:t>23.01.01;23.01.04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:</w:t>
            </w:r>
            <w:r>
              <w:rPr>
                <w:sz w:val="21"/>
                <w:szCs w:val="21"/>
              </w:rPr>
              <w:t>23.01.01;23.01.04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:</w:t>
            </w:r>
            <w:r>
              <w:rPr>
                <w:sz w:val="21"/>
                <w:szCs w:val="21"/>
              </w:rPr>
              <w:t>23.01.01;23.01.04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1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 19001-2016idtISO 9001:2015,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E：GB/T 24001-2016idtISO 14001:2015,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O：GB/T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001-20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idtISO 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2020年04月20日 上午至2020年04月20日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0226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49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13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吉洁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49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13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Q:23.01.01,23.01.04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E:23.01.01,23.01.04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O:23.01.01,23.01.04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朱晓丽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49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13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Q:23.01.04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张星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49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Q:实习审核员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E:实习审核员</w:t>
            </w:r>
          </w:p>
        </w:tc>
        <w:tc>
          <w:tcPr>
            <w:tcW w:w="313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8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13731692448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ISC-263722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5"/>
            <w:tcBorders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签名</w:t>
            </w:r>
          </w:p>
        </w:tc>
        <w:tc>
          <w:tcPr>
            <w:tcW w:w="202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60325</wp:posOffset>
                  </wp:positionV>
                  <wp:extent cx="1156335" cy="467995"/>
                  <wp:effectExtent l="0" t="0" r="12065" b="190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33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70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2020.4.17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026" w:type="dxa"/>
            <w:gridSpan w:val="3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2020.4.19</w:t>
            </w:r>
          </w:p>
        </w:tc>
        <w:tc>
          <w:tcPr>
            <w:tcW w:w="1318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704" w:type="dxa"/>
            <w:gridSpan w:val="3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2020.4.19</w:t>
            </w:r>
          </w:p>
        </w:tc>
      </w:tr>
    </w:tbl>
    <w:p>
      <w:pPr>
        <w:widowControl/>
        <w:jc w:val="left"/>
      </w:pPr>
    </w:p>
    <w:tbl>
      <w:tblPr>
        <w:tblStyle w:val="5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500"/>
        <w:gridCol w:w="5755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81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575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2020.4.20</w:t>
            </w: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</w:tc>
        <w:tc>
          <w:tcPr>
            <w:tcW w:w="57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75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环境安全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eastAsia"/>
                <w:sz w:val="21"/>
                <w:szCs w:val="21"/>
              </w:rPr>
              <w:t>：Q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/>
                <w:sz w:val="21"/>
                <w:szCs w:val="21"/>
              </w:rPr>
              <w:t>9.2/9.3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；O </w:t>
            </w:r>
            <w:r>
              <w:rPr>
                <w:rFonts w:hint="eastAsia"/>
                <w:sz w:val="21"/>
                <w:szCs w:val="21"/>
              </w:rPr>
              <w:t>4.1/4.3/4.4/5.2/6.2/9.2/9.3/7.1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BC审核：QE</w:t>
            </w:r>
            <w:r>
              <w:rPr>
                <w:rFonts w:hint="eastAsia"/>
                <w:sz w:val="21"/>
                <w:szCs w:val="21"/>
              </w:rPr>
              <w:t>4.1/4.3/4.4/5.2/6.2/7.1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5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：组织的知识，文件化信息，环境因素、危险源的识别评价情况，合规义务、适用法律法规识别的充分性及合规性评价情况，目标、指标及管理方案的可行性；应急准备及响应</w:t>
            </w:r>
          </w:p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A审核：Q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E6.1.3；O 6.1.2/6.1.3/6.2.2/7.5</w:t>
            </w:r>
            <w:r>
              <w:rPr>
                <w:rFonts w:hint="eastAsia"/>
                <w:sz w:val="21"/>
                <w:szCs w:val="21"/>
              </w:rPr>
              <w:t>/8.2</w:t>
            </w:r>
          </w:p>
          <w:p>
            <w:pPr>
              <w:spacing w:line="36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BC审核：</w:t>
            </w:r>
            <w:r>
              <w:rPr>
                <w:rFonts w:hint="eastAsia"/>
                <w:sz w:val="21"/>
                <w:szCs w:val="21"/>
              </w:rPr>
              <w:t>Q</w:t>
            </w:r>
            <w:bookmarkStart w:id="14" w:name="_GoBack"/>
            <w:bookmarkEnd w:id="14"/>
            <w:r>
              <w:rPr>
                <w:rFonts w:hint="eastAsia"/>
                <w:sz w:val="21"/>
                <w:szCs w:val="21"/>
              </w:rPr>
              <w:t>7.5；E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6.1.2/6.2.2/7.5</w:t>
            </w:r>
            <w:r>
              <w:rPr>
                <w:rFonts w:hint="eastAsia"/>
                <w:sz w:val="21"/>
                <w:szCs w:val="21"/>
              </w:rPr>
              <w:t>/8.2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5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生产部/质检部</w:t>
            </w:r>
            <w:r>
              <w:rPr>
                <w:rFonts w:hint="eastAsia"/>
                <w:sz w:val="21"/>
                <w:szCs w:val="21"/>
              </w:rPr>
              <w:t>：现场基本情况（包括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产品实现</w:t>
            </w:r>
            <w:r>
              <w:rPr>
                <w:rFonts w:hint="eastAsia"/>
                <w:sz w:val="21"/>
                <w:szCs w:val="21"/>
              </w:rPr>
              <w:t>流程、设备、监视和测量设备等）资源的配置、特殊过程识别、环境因素、危险源的识别评价情况</w:t>
            </w:r>
          </w:p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A审核：</w:t>
            </w:r>
            <w:r>
              <w:rPr>
                <w:rFonts w:hint="eastAsia"/>
                <w:sz w:val="21"/>
                <w:szCs w:val="21"/>
              </w:rPr>
              <w:t>Q8.1/8.5.1；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6.1.2</w:t>
            </w:r>
          </w:p>
          <w:p>
            <w:pPr>
              <w:spacing w:line="36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BC审核：</w:t>
            </w:r>
            <w:r>
              <w:rPr>
                <w:rFonts w:hint="eastAsia"/>
                <w:sz w:val="21"/>
                <w:szCs w:val="21"/>
              </w:rPr>
              <w:t>Q7.1.3/7.1.4/7.1.5/；E6.1.2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7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5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4CA5FB5"/>
    <w:rsid w:val="40F812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至鱼</cp:lastModifiedBy>
  <cp:lastPrinted>2019-03-27T03:10:00Z</cp:lastPrinted>
  <dcterms:modified xsi:type="dcterms:W3CDTF">2020-04-19T14:45:35Z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