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6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61" w:type="dxa"/>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管理层、</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      总经理：</w:t>
            </w:r>
            <w:bookmarkStart w:id="0" w:name="联系人"/>
            <w:r>
              <w:rPr>
                <w:rFonts w:hint="eastAsia" w:asciiTheme="minorEastAsia" w:hAnsiTheme="minorEastAsia" w:eastAsiaTheme="minorEastAsia" w:cstheme="minorEastAsia"/>
                <w:sz w:val="21"/>
                <w:szCs w:val="21"/>
              </w:rPr>
              <w:t>曹建超</w:t>
            </w:r>
            <w:bookmarkEnd w:id="0"/>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各部门主管、员工代表张连江等</w:t>
            </w:r>
          </w:p>
        </w:tc>
        <w:tc>
          <w:tcPr>
            <w:tcW w:w="628"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spacing w:before="1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2020年4月10-11日</w:t>
            </w:r>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审核条款：</w:t>
            </w:r>
            <w:r>
              <w:rPr>
                <w:rFonts w:hint="eastAsia" w:asciiTheme="minorEastAsia" w:hAnsiTheme="minorEastAsia" w:eastAsiaTheme="minorEastAsia" w:cstheme="minorEastAsia"/>
                <w:color w:val="auto"/>
                <w:sz w:val="21"/>
                <w:szCs w:val="21"/>
                <w:lang w:val="en-US" w:eastAsia="zh-CN"/>
              </w:rPr>
              <w:t>略</w:t>
            </w:r>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企业简介、组织机构及场所、资质</w:t>
            </w: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管理体系运行时间（3 个月以上）</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确认组织实际与管理体系文件化信息描述的一致性</w:t>
            </w: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rPr>
              <w:t>4.1;4.2;4.3;4.4</w:t>
            </w:r>
          </w:p>
          <w:p>
            <w:pPr>
              <w:spacing w:line="440" w:lineRule="exact"/>
              <w:jc w:val="center"/>
              <w:rPr>
                <w:rFonts w:hint="default" w:ascii="宋体" w:hAnsi="宋体" w:eastAsia="宋体"/>
                <w:color w:val="auto"/>
                <w:szCs w:val="21"/>
                <w:lang w:val="en-US" w:eastAsia="zh-CN"/>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color w:val="auto"/>
                <w:szCs w:val="21"/>
              </w:rPr>
            </w:pPr>
          </w:p>
          <w:p>
            <w:pPr>
              <w:spacing w:line="440" w:lineRule="exact"/>
              <w:rPr>
                <w:rFonts w:hint="eastAsia" w:asciiTheme="minorEastAsia" w:hAnsiTheme="minorEastAsia" w:eastAsiaTheme="minorEastAsia" w:cstheme="minorEastAsia"/>
                <w:color w:val="auto"/>
                <w:sz w:val="21"/>
                <w:szCs w:val="21"/>
              </w:rPr>
            </w:pPr>
          </w:p>
        </w:tc>
        <w:tc>
          <w:tcPr>
            <w:tcW w:w="10961" w:type="dxa"/>
            <w:vAlign w:val="top"/>
          </w:tcPr>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乌兰察布市鑫华能保温材料有限公司办公室地址位于中国通往蒙古国、俄罗斯和东欧的重要国际通道乌兰察布，内蒙古自治区乌兰察布市察哈尔工业园区，于2010年04月14日在乌兰察布市工商行政管理局察哈尔工业园区分局注册成立，注册资本为8000万人民币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spacing w:line="400" w:lineRule="exact"/>
              <w:rPr>
                <w:rFonts w:hint="eastAsia" w:asciiTheme="minorEastAsia" w:hAnsiTheme="minorEastAsia" w:eastAsiaTheme="minorEastAsia" w:cstheme="minorEastAsia"/>
                <w:color w:val="auto"/>
                <w:sz w:val="21"/>
                <w:szCs w:val="21"/>
                <w:lang w:val="en-US" w:eastAsia="zh-CN"/>
              </w:rPr>
            </w:pPr>
          </w:p>
          <w:p>
            <w:pPr>
              <w:ind w:firstLine="420" w:firstLineChars="200"/>
              <w:rPr>
                <w:rFonts w:hint="eastAsia"/>
              </w:rPr>
            </w:pPr>
            <w:r>
              <w:rPr>
                <w:rFonts w:hint="eastAsia" w:asciiTheme="minorEastAsia" w:hAnsiTheme="minorEastAsia" w:eastAsiaTheme="minorEastAsia" w:cstheme="minorEastAsia"/>
                <w:color w:val="auto"/>
                <w:sz w:val="21"/>
                <w:szCs w:val="21"/>
              </w:rPr>
              <w:t>经确认，</w:t>
            </w:r>
            <w:r>
              <w:rPr>
                <w:rFonts w:hint="eastAsia"/>
              </w:rPr>
              <w:t>经确认受审核方的管理体系范围为：</w:t>
            </w:r>
          </w:p>
          <w:p>
            <w:pPr>
              <w:rPr>
                <w:rFonts w:hint="eastAsia"/>
              </w:rPr>
            </w:pPr>
            <w:r>
              <w:rPr>
                <w:rFonts w:hint="eastAsia"/>
              </w:rPr>
              <w:t>Q：保温材料聚氨酯、聚苯板的销售</w:t>
            </w:r>
          </w:p>
          <w:p>
            <w:pPr>
              <w:rPr>
                <w:rFonts w:hint="eastAsia"/>
              </w:rPr>
            </w:pPr>
            <w:r>
              <w:rPr>
                <w:rFonts w:hint="eastAsia"/>
              </w:rPr>
              <w:t>E：保温材料聚氨酯、聚苯板的销售及相关环境管理活动</w:t>
            </w:r>
          </w:p>
          <w:p>
            <w:pPr>
              <w:rPr>
                <w:rFonts w:hint="eastAsia"/>
              </w:rPr>
            </w:pPr>
            <w:r>
              <w:rPr>
                <w:rFonts w:hint="eastAsia"/>
              </w:rPr>
              <w:t>O：保温材料聚氨酯、聚苯板的销售及相关职业健康安全管理活动</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Q8.3不适合条款的确认</w:t>
            </w:r>
            <w:r>
              <w:rPr>
                <w:rFonts w:hint="eastAsia" w:ascii="宋体" w:hAnsi="宋体"/>
                <w:color w:val="auto"/>
                <w:szCs w:val="21"/>
                <w:highlight w:val="none"/>
                <w:lang w:val="en-US" w:eastAsia="zh-CN"/>
              </w:rPr>
              <w:t>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r>
              <w:rPr>
                <w:rFonts w:hint="eastAsia" w:asciiTheme="minorEastAsia" w:hAnsiTheme="minorEastAsia" w:eastAsiaTheme="minorEastAsia" w:cstheme="minorEastAsia"/>
                <w:color w:val="auto"/>
                <w:sz w:val="21"/>
                <w:szCs w:val="21"/>
              </w:rPr>
              <w:t> </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询问，主要设备为</w:t>
            </w:r>
            <w:r>
              <w:rPr>
                <w:rFonts w:hint="eastAsia" w:asciiTheme="minorEastAsia" w:hAnsiTheme="minorEastAsia" w:eastAsiaTheme="minorEastAsia" w:cstheme="minorEastAsia"/>
                <w:color w:val="auto"/>
                <w:sz w:val="21"/>
                <w:szCs w:val="21"/>
                <w:lang w:val="en-US" w:eastAsia="zh-CN"/>
              </w:rPr>
              <w:t>电脑及办公设备</w:t>
            </w:r>
            <w:r>
              <w:rPr>
                <w:rFonts w:hint="eastAsia" w:asciiTheme="minorEastAsia" w:hAnsiTheme="minorEastAsia" w:eastAsiaTheme="minorEastAsia" w:cstheme="minorEastAsia"/>
                <w:color w:val="auto"/>
                <w:sz w:val="21"/>
                <w:szCs w:val="21"/>
              </w:rPr>
              <w:t>等。</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关键</w:t>
            </w:r>
            <w:r>
              <w:rPr>
                <w:rFonts w:hint="eastAsia" w:asciiTheme="minorEastAsia" w:hAnsiTheme="minorEastAsia" w:eastAsiaTheme="minorEastAsia" w:cstheme="minorEastAsia"/>
                <w:color w:val="auto"/>
                <w:sz w:val="21"/>
                <w:szCs w:val="21"/>
              </w:rPr>
              <w:t>过程：销售过程。</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查体系运行时间：2019年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组织实际与管理体系文件化信息描述基本一致。有管理层、</w:t>
            </w:r>
            <w:r>
              <w:rPr>
                <w:rFonts w:hint="eastAsia" w:asciiTheme="minorEastAsia" w:hAnsiTheme="minorEastAsia" w:eastAsiaTheme="minorEastAsia" w:cstheme="minorEastAsia"/>
                <w:color w:val="auto"/>
                <w:sz w:val="21"/>
                <w:szCs w:val="21"/>
                <w:lang w:val="en-US" w:eastAsia="zh-CN"/>
              </w:rPr>
              <w:t>销售部、采购部、办公室</w:t>
            </w:r>
            <w:r>
              <w:rPr>
                <w:rFonts w:hint="eastAsia" w:asciiTheme="minorEastAsia" w:hAnsiTheme="minorEastAsia" w:eastAsiaTheme="minorEastAsia" w:cstheme="minorEastAsia"/>
                <w:color w:val="auto"/>
                <w:sz w:val="21"/>
                <w:szCs w:val="21"/>
              </w:rPr>
              <w:t>。</w:t>
            </w:r>
          </w:p>
          <w:p>
            <w:pPr>
              <w:spacing w:line="4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查，管理体系文件名称：</w:t>
            </w:r>
            <w:r>
              <w:rPr>
                <w:rFonts w:hint="eastAsia" w:asciiTheme="minorEastAsia" w:hAnsiTheme="minorEastAsia" w:eastAsiaTheme="minorEastAsia" w:cstheme="minorEastAsia"/>
                <w:color w:val="auto"/>
                <w:kern w:val="44"/>
                <w:sz w:val="21"/>
                <w:szCs w:val="21"/>
              </w:rPr>
              <w:t>质量手册，程序文件</w:t>
            </w:r>
            <w:r>
              <w:rPr>
                <w:rFonts w:hint="eastAsia" w:asciiTheme="minorEastAsia" w:hAnsiTheme="minorEastAsia" w:eastAsiaTheme="minorEastAsia" w:cstheme="minorEastAsia"/>
                <w:color w:val="auto"/>
                <w:kern w:val="44"/>
                <w:sz w:val="21"/>
                <w:szCs w:val="21"/>
                <w:lang w:val="en-US" w:eastAsia="zh-CN"/>
              </w:rPr>
              <w:t>等</w:t>
            </w:r>
            <w:r>
              <w:rPr>
                <w:rFonts w:hint="eastAsia" w:asciiTheme="minorEastAsia" w:hAnsiTheme="minorEastAsia" w:eastAsiaTheme="minorEastAsia" w:cstheme="minorEastAsia"/>
                <w:color w:val="auto"/>
                <w:kern w:val="44"/>
                <w:sz w:val="21"/>
                <w:szCs w:val="21"/>
              </w:rPr>
              <w:t>。</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rPr>
                <w:rFonts w:ascii="宋体" w:hAnsi="宋体"/>
                <w:color w:val="auto"/>
                <w:szCs w:val="21"/>
              </w:rPr>
            </w:pPr>
          </w:p>
          <w:p>
            <w:pPr>
              <w:spacing w:line="440" w:lineRule="exact"/>
              <w:jc w:val="center"/>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方针及目标、指标及方案</w:t>
            </w: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lang w:val="en-US" w:eastAsia="zh-CN"/>
              </w:rPr>
              <w:t>5</w:t>
            </w: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质量/环境/安全方针为：</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公司的质量、环境、职业健康安全方针是：</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科学管理，遵守法规，预防污染，持续改进，为社会及员工提供一个健康、安全的工作生活环境，提供用户满意的优质产品，创国内一流品牌。</w:t>
            </w:r>
          </w:p>
          <w:p>
            <w:pPr>
              <w:rPr>
                <w:rFonts w:hint="eastAsia" w:asciiTheme="minorEastAsia" w:hAnsiTheme="minorEastAsia" w:eastAsiaTheme="minorEastAsia" w:cstheme="minorEastAsia"/>
                <w:color w:val="auto"/>
                <w:sz w:val="21"/>
                <w:szCs w:val="21"/>
              </w:rPr>
            </w:pPr>
          </w:p>
          <w:p>
            <w:pPr>
              <w:rPr>
                <w:rFonts w:hint="eastAsia"/>
              </w:rPr>
            </w:pPr>
            <w:r>
              <w:rPr>
                <w:rFonts w:hint="eastAsia"/>
              </w:rPr>
              <w:t>质量目标：</w:t>
            </w:r>
          </w:p>
          <w:p>
            <w:pPr>
              <w:ind w:firstLine="420" w:firstLineChars="200"/>
              <w:rPr>
                <w:rFonts w:hint="eastAsia"/>
              </w:rPr>
            </w:pPr>
            <w:r>
              <w:rPr>
                <w:rFonts w:hint="eastAsia"/>
              </w:rPr>
              <w:t>成品一次交验合格率≥95%</w:t>
            </w:r>
          </w:p>
          <w:p>
            <w:pPr>
              <w:ind w:firstLine="420" w:firstLineChars="200"/>
              <w:rPr>
                <w:rFonts w:hint="eastAsia"/>
              </w:rPr>
            </w:pPr>
            <w:r>
              <w:rPr>
                <w:rFonts w:hint="eastAsia"/>
              </w:rPr>
              <w:t>顾客满意度≥95分 ；</w:t>
            </w:r>
          </w:p>
          <w:p>
            <w:pPr>
              <w:rPr>
                <w:rFonts w:hint="eastAsia"/>
              </w:rPr>
            </w:pPr>
            <w:r>
              <w:rPr>
                <w:rFonts w:hint="eastAsia"/>
              </w:rPr>
              <w:t>环保安全目标：</w:t>
            </w:r>
          </w:p>
          <w:p>
            <w:pPr>
              <w:ind w:firstLine="420" w:firstLineChars="200"/>
              <w:rPr>
                <w:rFonts w:hint="eastAsia"/>
              </w:rPr>
            </w:pPr>
            <w:r>
              <w:rPr>
                <w:rFonts w:hint="eastAsia"/>
              </w:rPr>
              <w:t>固废分类处置率100%；</w:t>
            </w:r>
          </w:p>
          <w:p>
            <w:pPr>
              <w:ind w:firstLine="420" w:firstLineChars="200"/>
              <w:rPr>
                <w:rFonts w:hint="eastAsia"/>
              </w:rPr>
            </w:pPr>
            <w:r>
              <w:rPr>
                <w:rFonts w:hint="eastAsia"/>
              </w:rPr>
              <w:t>轻伤事故少于3起/年；</w:t>
            </w:r>
          </w:p>
          <w:p>
            <w:pPr>
              <w:ind w:firstLine="420" w:firstLineChars="200"/>
              <w:rPr>
                <w:rFonts w:hint="eastAsia"/>
              </w:rPr>
            </w:pPr>
            <w:r>
              <w:rPr>
                <w:rFonts w:hint="eastAsia"/>
              </w:rPr>
              <w:t>无火灾及重大安全事故发生。</w:t>
            </w:r>
          </w:p>
          <w:p>
            <w:pPr>
              <w:ind w:firstLine="420" w:firstLineChars="200"/>
              <w:rPr>
                <w:rFonts w:hint="eastAsia"/>
              </w:rPr>
            </w:pPr>
            <w:r>
              <w:rPr>
                <w:rFonts w:hint="eastAsia"/>
              </w:rPr>
              <w:t>无职业病发生</w:t>
            </w:r>
          </w:p>
          <w:p>
            <w:pPr>
              <w:ind w:firstLine="420" w:firstLineChars="200"/>
              <w:rPr>
                <w:rFonts w:hint="eastAsia" w:asciiTheme="minorEastAsia" w:hAnsiTheme="minorEastAsia" w:eastAsiaTheme="minorEastAsia" w:cstheme="minorEastAsia"/>
                <w:color w:val="auto"/>
                <w:sz w:val="21"/>
                <w:szCs w:val="21"/>
              </w:rPr>
            </w:pPr>
            <w:r>
              <w:rPr>
                <w:rFonts w:hint="eastAsia"/>
              </w:rPr>
              <w:t>目标可测量，与公司管理方针一致。</w:t>
            </w:r>
          </w:p>
        </w:tc>
        <w:tc>
          <w:tcPr>
            <w:tcW w:w="628" w:type="dxa"/>
            <w:vAlign w:val="top"/>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符合</w:t>
            </w: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内部审核：</w:t>
            </w: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300" w:lineRule="auto"/>
              <w:rPr>
                <w:rFonts w:hint="eastAsia"/>
                <w:color w:val="auto"/>
                <w:szCs w:val="21"/>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2019年12月7日，</w:t>
            </w:r>
            <w:r>
              <w:rPr>
                <w:color w:val="auto"/>
                <w:szCs w:val="21"/>
              </w:rPr>
              <w:t>组长：</w:t>
            </w:r>
            <w:r>
              <w:rPr>
                <w:rFonts w:hint="eastAsia"/>
                <w:color w:val="auto"/>
                <w:szCs w:val="21"/>
              </w:rPr>
              <w:t>白书义</w:t>
            </w:r>
            <w:r>
              <w:rPr>
                <w:rFonts w:hint="eastAsia"/>
                <w:color w:val="auto"/>
                <w:szCs w:val="21"/>
                <w:lang w:eastAsia="zh-CN"/>
              </w:rPr>
              <w:t>，</w:t>
            </w:r>
            <w:r>
              <w:rPr>
                <w:color w:val="auto"/>
                <w:szCs w:val="21"/>
              </w:rPr>
              <w:t>组员：</w:t>
            </w:r>
            <w:r>
              <w:rPr>
                <w:rFonts w:hint="eastAsia"/>
                <w:color w:val="auto"/>
                <w:szCs w:val="21"/>
              </w:rPr>
              <w:t>张连贵</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，参加过内审员培训，有《培训记录》；</w:t>
            </w:r>
          </w:p>
          <w:p>
            <w:pPr>
              <w:tabs>
                <w:tab w:val="left" w:pos="604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覆盖全部门，共发现不符合项2项，办公室，为一般不符合，分别是：（1）</w:t>
            </w:r>
            <w:r>
              <w:rPr>
                <w:rFonts w:hint="eastAsia" w:ascii="宋体" w:hAnsi="宋体"/>
                <w:bCs/>
                <w:color w:val="auto"/>
                <w:sz w:val="24"/>
                <w:szCs w:val="20"/>
              </w:rPr>
              <w:t>质量、环境管理体系适用的法律法规中《中华人民共和国质量</w:t>
            </w:r>
            <w:r>
              <w:rPr>
                <w:rFonts w:hint="eastAsia" w:ascii="宋体" w:hAnsi="宋体"/>
                <w:bCs/>
                <w:sz w:val="24"/>
                <w:szCs w:val="20"/>
              </w:rPr>
              <w:t>、环境保护法》不是最新版本</w:t>
            </w:r>
            <w:r>
              <w:rPr>
                <w:rFonts w:hint="eastAsia" w:ascii="宋体" w:hAnsi="宋体"/>
                <w:bCs/>
                <w:sz w:val="24"/>
                <w:szCs w:val="20"/>
                <w:lang w:eastAsia="zh-CN"/>
              </w:rPr>
              <w:t>；（</w:t>
            </w:r>
            <w:r>
              <w:rPr>
                <w:rFonts w:hint="eastAsia" w:ascii="宋体" w:hAnsi="宋体"/>
                <w:bCs/>
                <w:sz w:val="24"/>
                <w:szCs w:val="20"/>
                <w:lang w:val="en-US" w:eastAsia="zh-CN"/>
              </w:rPr>
              <w:t>2</w:t>
            </w:r>
            <w:r>
              <w:rPr>
                <w:rFonts w:hint="eastAsia" w:ascii="宋体" w:hAnsi="宋体"/>
                <w:bCs/>
                <w:sz w:val="24"/>
                <w:szCs w:val="20"/>
                <w:lang w:eastAsia="zh-CN"/>
              </w:rPr>
              <w:t>）</w:t>
            </w:r>
            <w:r>
              <w:rPr>
                <w:rFonts w:hint="eastAsia" w:ascii="宋体" w:hAnsi="宋体"/>
                <w:bCs/>
                <w:sz w:val="24"/>
                <w:szCs w:val="20"/>
              </w:rPr>
              <w:t>办公室有2处灭火器无检查记录。</w:t>
            </w:r>
            <w:r>
              <w:rPr>
                <w:rFonts w:hint="eastAsia" w:asciiTheme="minorEastAsia" w:hAnsiTheme="minorEastAsia" w:eastAsiaTheme="minorEastAsia" w:cstheme="minorEastAsia"/>
                <w:color w:val="auto"/>
                <w:kern w:val="0"/>
                <w:sz w:val="21"/>
                <w:szCs w:val="21"/>
                <w:lang w:val="en-US" w:eastAsia="zh-CN"/>
              </w:rPr>
              <w:t>已经纠正。</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管理评审：</w:t>
            </w:r>
          </w:p>
          <w:p>
            <w:pPr>
              <w:spacing w:line="400" w:lineRule="exact"/>
              <w:rPr>
                <w:rFonts w:ascii="宋体" w:hAnsi="宋体"/>
                <w:color w:val="auto"/>
                <w:szCs w:val="21"/>
              </w:rPr>
            </w:pP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9.3</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3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查见《管理评审计划》、《管理评审会议记录》</w:t>
            </w:r>
          </w:p>
          <w:p>
            <w:pPr>
              <w:spacing w:line="3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管理评审于2019年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日由</w:t>
            </w:r>
            <w:r>
              <w:rPr>
                <w:rFonts w:hint="eastAsia" w:asciiTheme="minorEastAsia" w:hAnsiTheme="minorEastAsia" w:eastAsiaTheme="minorEastAsia" w:cstheme="minorEastAsia"/>
                <w:color w:val="auto"/>
                <w:sz w:val="21"/>
                <w:szCs w:val="21"/>
                <w:lang w:val="en-US" w:eastAsia="zh-CN"/>
              </w:rPr>
              <w:t>总经理</w:t>
            </w:r>
            <w:r>
              <w:rPr>
                <w:rFonts w:hint="eastAsia" w:asciiTheme="minorEastAsia" w:hAnsiTheme="minorEastAsia" w:eastAsiaTheme="minorEastAsia" w:cstheme="minorEastAsia"/>
                <w:color w:val="auto"/>
                <w:sz w:val="21"/>
                <w:szCs w:val="21"/>
              </w:rPr>
              <w:t>主持完成。</w:t>
            </w:r>
          </w:p>
          <w:p>
            <w:pPr>
              <w:adjustRightInd w:val="0"/>
              <w:spacing w:line="40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提供主要输入材料有：各部门总结，输入信息基本充分和满足要求。</w:t>
            </w:r>
          </w:p>
          <w:p>
            <w:pPr>
              <w:adjustRightInd w:val="0"/>
              <w:spacing w:line="40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输出见“管理评审报告”, 做出了管理体系基本适宜、充分和有效的评审结论。</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相关法规</w:t>
            </w: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环评报告及环评验收</w:t>
            </w:r>
          </w:p>
          <w:p>
            <w:pPr>
              <w:spacing w:line="400" w:lineRule="exact"/>
              <w:rPr>
                <w:color w:val="auto"/>
                <w:szCs w:val="21"/>
                <w:highlight w:val="none"/>
              </w:rPr>
            </w:pPr>
            <w:r>
              <w:rPr>
                <w:rFonts w:hint="eastAsia"/>
                <w:color w:val="auto"/>
                <w:szCs w:val="21"/>
                <w:highlight w:val="none"/>
              </w:rPr>
              <w:t>安评报告及安评验收</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执行的产品标准（QMS）</w:t>
            </w:r>
          </w:p>
          <w:p>
            <w:pPr>
              <w:spacing w:line="400" w:lineRule="exact"/>
              <w:rPr>
                <w:rFonts w:hint="eastAsia"/>
                <w:color w:val="auto"/>
                <w:szCs w:val="21"/>
                <w:highlight w:val="none"/>
              </w:rPr>
            </w:pPr>
            <w:r>
              <w:rPr>
                <w:rFonts w:hint="eastAsia"/>
                <w:color w:val="auto"/>
                <w:szCs w:val="21"/>
                <w:highlight w:val="none"/>
              </w:rPr>
              <w:t>执行的排污标准（EMS）</w:t>
            </w:r>
          </w:p>
          <w:p>
            <w:pPr>
              <w:spacing w:line="400" w:lineRule="exact"/>
              <w:rPr>
                <w:color w:val="auto"/>
                <w:szCs w:val="21"/>
                <w:highlight w:val="none"/>
              </w:rPr>
            </w:pPr>
            <w:r>
              <w:rPr>
                <w:rFonts w:hint="eastAsia"/>
                <w:color w:val="auto"/>
                <w:szCs w:val="21"/>
                <w:highlight w:val="none"/>
              </w:rPr>
              <w:t>执行的安全法规（OHSMS）</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 xml:space="preserve">合规性评价报告 </w:t>
            </w:r>
          </w:p>
          <w:p>
            <w:pPr>
              <w:spacing w:line="400" w:lineRule="exact"/>
              <w:rPr>
                <w:rFonts w:hint="eastAsia"/>
                <w:color w:val="auto"/>
                <w:szCs w:val="21"/>
                <w:highlight w:val="none"/>
              </w:rPr>
            </w:pPr>
            <w:r>
              <w:rPr>
                <w:rFonts w:hint="eastAsia"/>
                <w:color w:val="auto"/>
                <w:szCs w:val="21"/>
                <w:highlight w:val="none"/>
              </w:rPr>
              <w:t>环境相关监测报告（EMS）</w:t>
            </w:r>
          </w:p>
          <w:p>
            <w:pPr>
              <w:spacing w:line="400" w:lineRule="exact"/>
              <w:rPr>
                <w:rFonts w:hint="eastAsia"/>
                <w:color w:val="auto"/>
                <w:szCs w:val="21"/>
                <w:highlight w:val="none"/>
              </w:rPr>
            </w:pPr>
            <w:r>
              <w:rPr>
                <w:rFonts w:hint="eastAsia"/>
                <w:color w:val="auto"/>
                <w:szCs w:val="21"/>
                <w:highlight w:val="none"/>
              </w:rPr>
              <w:t>职业健康相关监测报告（OHSMS）</w:t>
            </w: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产品质量监督抽查情况（QMS）</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中华人民共和国合同法、中华人民共和国劳动法、中华人民共和国安全消防法、中华人民共和国产品质量法、中华人民共和国安全生产法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内蒙古自治区环境保护条例、内蒙古自治区消防条例、内蒙古自治区安全生产条例、内蒙古自治区重大危险源监督管理规定、内蒙古自治区工伤保险实施办法等</w:t>
            </w:r>
          </w:p>
          <w:p>
            <w:pPr>
              <w:spacing w:line="400" w:lineRule="exact"/>
              <w:rPr>
                <w:rFonts w:hint="eastAsia" w:asciiTheme="minorEastAsia" w:hAnsiTheme="minorEastAsia" w:eastAsiaTheme="minorEastAsia" w:cstheme="minorEastAsia"/>
                <w:color w:val="auto"/>
                <w:sz w:val="21"/>
                <w:szCs w:val="21"/>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不适用</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不适用</w:t>
            </w:r>
          </w:p>
          <w:p>
            <w:pPr>
              <w:spacing w:line="400" w:lineRule="exact"/>
              <w:rPr>
                <w:rFonts w:hint="eastAsia" w:asciiTheme="minorEastAsia" w:hAnsiTheme="minorEastAsia" w:eastAsiaTheme="minorEastAsia" w:cstheme="minorEastAsia"/>
                <w:color w:val="auto"/>
                <w:sz w:val="21"/>
                <w:szCs w:val="21"/>
              </w:rPr>
            </w:pPr>
          </w:p>
          <w:p>
            <w:pPr>
              <w:pStyle w:val="2"/>
              <w:rPr>
                <w:rFonts w:hint="default" w:ascii="宋体" w:hAnsi="宋体" w:cs="宋体"/>
                <w:color w:val="auto"/>
                <w:sz w:val="21"/>
                <w:szCs w:val="21"/>
                <w:lang w:val="en-US" w:eastAsia="zh-CN"/>
              </w:rPr>
            </w:pPr>
            <w:r>
              <w:rPr>
                <w:rFonts w:hint="eastAsia" w:asciiTheme="minorEastAsia" w:hAnsiTheme="minorEastAsia" w:eastAsiaTheme="minorEastAsia" w:cstheme="minorEastAsia"/>
                <w:color w:val="auto"/>
                <w:sz w:val="21"/>
                <w:szCs w:val="21"/>
                <w:highlight w:val="none"/>
              </w:rPr>
              <w:t xml:space="preserve">产品执行标准: </w:t>
            </w:r>
            <w:r>
              <w:rPr>
                <w:rFonts w:hint="eastAsia" w:ascii="宋体" w:hAnsi="宋体" w:cs="宋体"/>
                <w:color w:val="auto"/>
                <w:sz w:val="21"/>
                <w:szCs w:val="21"/>
                <w:lang w:val="en-US" w:eastAsia="zh-CN"/>
              </w:rPr>
              <w:t xml:space="preserve">高密度聚乙烯外护管硬质聚氨酯泡沫塑料预制直埋保温管及管件 GB/T29047-2012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模塑聚苯板薄抹灰外墙外保温系统材料GB/T 29906-2013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聚氨酯国家标准GB/T19250-2013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软质聚氨酯泡沫塑料</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GB/T12008.1-1989</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lang w:val="en-US" w:eastAsia="zh-CN"/>
              </w:rPr>
              <w:t>等；</w:t>
            </w:r>
          </w:p>
          <w:p>
            <w:pPr>
              <w:widowControl/>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污水排入城镇下水道水质标准（GB/T 31962-2015）、大气污染物综合排放标准（GB 16297-1996）</w:t>
            </w:r>
            <w:r>
              <w:rPr>
                <w:rFonts w:hint="eastAsia" w:asciiTheme="minorEastAsia" w:hAnsiTheme="minorEastAsia" w:eastAsiaTheme="minorEastAsia" w:cstheme="minorEastAsia"/>
                <w:color w:val="auto"/>
                <w:sz w:val="21"/>
                <w:szCs w:val="21"/>
                <w:highlight w:val="none"/>
                <w:lang w:val="en-US" w:eastAsia="zh-CN"/>
              </w:rPr>
              <w:t>等。</w:t>
            </w:r>
          </w:p>
          <w:p>
            <w:pPr>
              <w:spacing w:line="400" w:lineRule="exact"/>
              <w:rPr>
                <w:rFonts w:hint="eastAsia" w:ascii="宋体" w:hAnsi="宋体" w:cs="宋体"/>
                <w:color w:val="auto"/>
                <w:szCs w:val="21"/>
                <w:highlight w:val="none"/>
              </w:rPr>
            </w:pPr>
            <w:r>
              <w:rPr>
                <w:rFonts w:hint="eastAsia" w:ascii="宋体" w:hAnsi="宋体"/>
                <w:color w:val="auto"/>
                <w:szCs w:val="21"/>
                <w:highlight w:val="none"/>
              </w:rPr>
              <w:t>中华人民共和国安全消防法、中华人民共和国劳动合同法、</w:t>
            </w:r>
            <w:r>
              <w:rPr>
                <w:rFonts w:hint="eastAsia" w:ascii="宋体" w:hAnsi="宋体" w:cs="宋体"/>
                <w:color w:val="auto"/>
                <w:szCs w:val="21"/>
                <w:highlight w:val="none"/>
              </w:rPr>
              <w:t>中华人民共和国安全生产法等</w:t>
            </w:r>
          </w:p>
          <w:p>
            <w:pPr>
              <w:spacing w:line="400" w:lineRule="exact"/>
              <w:rPr>
                <w:rFonts w:hint="eastAsia" w:ascii="宋体" w:hAnsi="宋体" w:cs="宋体"/>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2019年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日进行了合规性评价</w:t>
            </w:r>
          </w:p>
          <w:p>
            <w:pPr>
              <w:spacing w:line="400" w:lineRule="exact"/>
              <w:rPr>
                <w:rFonts w:hint="eastAsia" w:asciiTheme="minorEastAsia" w:hAnsiTheme="minorEastAsia" w:eastAsiaTheme="minorEastAsia" w:cstheme="minorEastAsia"/>
                <w:color w:val="auto"/>
                <w:sz w:val="21"/>
                <w:szCs w:val="21"/>
              </w:rPr>
            </w:pP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不适用</w:t>
            </w:r>
          </w:p>
          <w:p>
            <w:pPr>
              <w:spacing w:line="400" w:lineRule="exact"/>
              <w:rPr>
                <w:rFonts w:hint="eastAsia" w:asciiTheme="minorEastAsia" w:hAnsiTheme="minorEastAsia" w:eastAsiaTheme="minorEastAsia" w:cstheme="minorEastAsia"/>
                <w:color w:val="auto"/>
                <w:sz w:val="21"/>
                <w:szCs w:val="21"/>
                <w:lang w:val="en-US" w:eastAsia="zh-CN"/>
              </w:rPr>
            </w:pPr>
          </w:p>
          <w:p>
            <w:pPr>
              <w:spacing w:line="40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员工体检等</w:t>
            </w:r>
          </w:p>
          <w:p>
            <w:pPr>
              <w:spacing w:line="400" w:lineRule="exact"/>
              <w:rPr>
                <w:rFonts w:hint="eastAsia" w:asciiTheme="minorEastAsia" w:hAnsiTheme="minorEastAsia" w:eastAsiaTheme="minorEastAsia" w:cstheme="minorEastAsia"/>
                <w:color w:val="auto"/>
                <w:sz w:val="21"/>
                <w:szCs w:val="21"/>
                <w:lang w:val="en-US" w:eastAsia="zh-CN"/>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工艺流程</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不适用条款的确认</w:t>
            </w:r>
          </w:p>
          <w:p>
            <w:pPr>
              <w:pStyle w:val="2"/>
              <w:rPr>
                <w:rFonts w:hint="eastAsia"/>
              </w:rPr>
            </w:pPr>
          </w:p>
          <w:p>
            <w:pPr>
              <w:spacing w:line="400" w:lineRule="exact"/>
              <w:rPr>
                <w:rFonts w:hint="eastAsia" w:ascii="宋体" w:hAnsi="宋体"/>
                <w:color w:val="auto"/>
                <w:szCs w:val="21"/>
                <w:highlight w:val="none"/>
              </w:rPr>
            </w:pPr>
            <w:r>
              <w:rPr>
                <w:rFonts w:hint="eastAsia" w:ascii="宋体" w:hAnsi="宋体"/>
                <w:color w:val="auto"/>
                <w:szCs w:val="21"/>
                <w:highlight w:val="none"/>
              </w:rPr>
              <w:t>外包的识别</w:t>
            </w:r>
          </w:p>
          <w:p>
            <w:pPr>
              <w:pStyle w:val="2"/>
            </w:pPr>
          </w:p>
          <w:p>
            <w:pPr>
              <w:spacing w:line="400" w:lineRule="exact"/>
              <w:rPr>
                <w:rFonts w:hint="eastAsia" w:ascii="宋体" w:hAnsi="宋体"/>
                <w:color w:val="auto"/>
                <w:szCs w:val="21"/>
                <w:highlight w:val="none"/>
              </w:rPr>
            </w:pPr>
            <w:r>
              <w:rPr>
                <w:rFonts w:hint="eastAsia" w:ascii="宋体" w:hAnsi="宋体"/>
                <w:color w:val="auto"/>
                <w:szCs w:val="21"/>
                <w:highlight w:val="none"/>
              </w:rPr>
              <w:t>重要环境因素（EMS）</w:t>
            </w:r>
          </w:p>
          <w:p>
            <w:pPr>
              <w:spacing w:line="400" w:lineRule="exact"/>
              <w:rPr>
                <w:rFonts w:hint="eastAsia"/>
                <w:color w:val="auto"/>
                <w:szCs w:val="21"/>
                <w:highlight w:val="none"/>
                <w:lang w:eastAsia="zh-CN"/>
              </w:rPr>
            </w:pPr>
            <w:r>
              <w:rPr>
                <w:rFonts w:hint="eastAsia"/>
                <w:color w:val="auto"/>
                <w:szCs w:val="21"/>
                <w:highlight w:val="none"/>
              </w:rPr>
              <w:t>不可接受风险（OHSMS</w:t>
            </w:r>
            <w:r>
              <w:rPr>
                <w:rFonts w:hint="eastAsia"/>
                <w:color w:val="auto"/>
                <w:szCs w:val="21"/>
                <w:highlight w:val="none"/>
                <w:lang w:eastAsia="zh-CN"/>
              </w:rPr>
              <w:t>）</w:t>
            </w:r>
          </w:p>
          <w:p>
            <w:pPr>
              <w:spacing w:line="400" w:lineRule="exact"/>
              <w:rPr>
                <w:rFonts w:hint="eastAsia"/>
                <w:color w:val="auto"/>
                <w:szCs w:val="21"/>
                <w:highlight w:val="none"/>
                <w:lang w:eastAsia="zh-CN"/>
              </w:rPr>
            </w:pP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lang w:eastAsia="zh-CN"/>
              </w:rPr>
              <w:t>应急管理</w:t>
            </w:r>
          </w:p>
        </w:tc>
        <w:tc>
          <w:tcPr>
            <w:tcW w:w="960" w:type="dxa"/>
            <w:vAlign w:val="top"/>
          </w:tcPr>
          <w:p>
            <w:pPr>
              <w:adjustRightInd w:val="0"/>
              <w:snapToGrid w:val="0"/>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销售流程图</w:t>
            </w: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确定顾客群体------商务洽谈------签订合同-----采购产品---产品交付---售后服务</w:t>
            </w:r>
          </w:p>
          <w:p>
            <w:pPr>
              <w:pStyle w:val="2"/>
              <w:rPr>
                <w:rFonts w:hint="default"/>
                <w:lang w:val="en-US" w:eastAsia="zh-CN"/>
              </w:rPr>
            </w:pPr>
            <w:r>
              <w:rPr>
                <w:rFonts w:hint="eastAsia" w:asciiTheme="minorEastAsia" w:hAnsiTheme="minorEastAsia" w:eastAsiaTheme="minorEastAsia" w:cstheme="minorEastAsia"/>
                <w:color w:val="auto"/>
                <w:sz w:val="21"/>
                <w:szCs w:val="21"/>
                <w:lang w:val="en-US" w:eastAsia="zh-CN"/>
              </w:rPr>
              <w:t>特殊过程：销售服务，  有服务过程确认。</w:t>
            </w:r>
          </w:p>
          <w:p>
            <w:pPr>
              <w:rPr>
                <w:rFonts w:hint="eastAsia" w:ascii="宋体" w:hAnsi="宋体"/>
                <w:color w:val="auto"/>
                <w:szCs w:val="21"/>
                <w:highlight w:val="none"/>
              </w:rPr>
            </w:pPr>
          </w:p>
          <w:p>
            <w:pPr>
              <w:adjustRightInd w:val="0"/>
              <w:spacing w:line="300" w:lineRule="auto"/>
              <w:textAlignment w:val="baseline"/>
              <w:rPr>
                <w:rFonts w:hint="eastAsia"/>
                <w:color w:val="auto"/>
                <w:sz w:val="21"/>
                <w:szCs w:val="21"/>
              </w:rPr>
            </w:pPr>
            <w:r>
              <w:rPr>
                <w:rFonts w:hint="eastAsia" w:ascii="宋体" w:hAnsi="宋体"/>
                <w:color w:val="auto"/>
                <w:szCs w:val="21"/>
                <w:highlight w:val="none"/>
                <w:lang w:val="en-US" w:eastAsia="zh-CN"/>
              </w:rPr>
              <w:t>Q8.3条款，理由：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p>
            <w:pPr>
              <w:tabs>
                <w:tab w:val="left" w:pos="1080"/>
              </w:tabs>
              <w:spacing w:line="400" w:lineRule="exact"/>
              <w:rPr>
                <w:rFonts w:ascii="宋体" w:hAnsi="宋体"/>
                <w:color w:val="auto"/>
                <w:szCs w:val="21"/>
                <w:highlight w:val="none"/>
              </w:rPr>
            </w:pPr>
            <w:r>
              <w:rPr>
                <w:rFonts w:hint="eastAsia" w:ascii="宋体" w:hAnsi="宋体"/>
                <w:color w:val="auto"/>
                <w:szCs w:val="21"/>
                <w:highlight w:val="none"/>
              </w:rPr>
              <w:t>无</w:t>
            </w:r>
          </w:p>
          <w:p>
            <w:pPr>
              <w:adjustRightInd w:val="0"/>
              <w:spacing w:line="300" w:lineRule="auto"/>
              <w:textAlignment w:val="baseline"/>
              <w:rPr>
                <w:rFonts w:hint="eastAsia" w:ascii="宋体" w:hAnsi="宋体"/>
                <w:color w:val="auto"/>
                <w:szCs w:val="21"/>
                <w:highlight w:val="none"/>
                <w:lang w:val="en-US" w:eastAsia="zh-CN"/>
              </w:rPr>
            </w:pPr>
            <w:r>
              <w:rPr>
                <w:rFonts w:hint="eastAsia" w:ascii="宋体" w:hAnsi="宋体"/>
                <w:color w:val="auto"/>
                <w:szCs w:val="21"/>
                <w:highlight w:val="none"/>
              </w:rPr>
              <w:t>潜在</w:t>
            </w:r>
            <w:r>
              <w:rPr>
                <w:rFonts w:hint="eastAsia" w:ascii="宋体" w:hAnsi="宋体"/>
                <w:color w:val="auto"/>
                <w:szCs w:val="21"/>
                <w:highlight w:val="none"/>
                <w:lang w:val="en-US" w:eastAsia="zh-CN"/>
              </w:rPr>
              <w:t>火灾。</w:t>
            </w:r>
          </w:p>
          <w:p>
            <w:pPr>
              <w:adjustRightInd w:val="0"/>
              <w:spacing w:line="300" w:lineRule="auto"/>
              <w:textAlignment w:val="baseline"/>
              <w:rPr>
                <w:rFonts w:hint="eastAsia" w:ascii="宋体" w:hAnsi="宋体" w:cs="Times New Roman"/>
                <w:color w:val="auto"/>
                <w:szCs w:val="21"/>
                <w:highlight w:val="none"/>
              </w:rPr>
            </w:pPr>
            <w:r>
              <w:rPr>
                <w:rFonts w:hint="eastAsia" w:ascii="宋体" w:hAnsi="宋体"/>
                <w:color w:val="auto"/>
                <w:szCs w:val="21"/>
                <w:highlight w:val="none"/>
                <w:lang w:val="en-US" w:eastAsia="zh-CN"/>
              </w:rPr>
              <w:t>火灾、触电、交</w:t>
            </w:r>
            <w:r>
              <w:rPr>
                <w:rFonts w:hint="eastAsia" w:ascii="宋体"/>
                <w:color w:val="auto"/>
                <w:sz w:val="20"/>
                <w:szCs w:val="20"/>
                <w:lang w:val="en-US" w:eastAsia="zh-CN"/>
              </w:rPr>
              <w:t>通事</w:t>
            </w:r>
            <w:r>
              <w:rPr>
                <w:rFonts w:hint="eastAsia" w:ascii="宋体" w:hAnsi="宋体"/>
                <w:color w:val="auto"/>
                <w:szCs w:val="21"/>
                <w:highlight w:val="none"/>
                <w:lang w:val="en-US" w:eastAsia="zh-CN"/>
              </w:rPr>
              <w:t>故。</w:t>
            </w:r>
          </w:p>
          <w:p>
            <w:pPr>
              <w:adjustRightInd w:val="0"/>
              <w:spacing w:line="300" w:lineRule="auto"/>
              <w:textAlignment w:val="baseline"/>
              <w:rPr>
                <w:rFonts w:hint="eastAsia" w:ascii="宋体" w:hAnsi="宋体" w:cs="Times New Roman"/>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s="Times New Roman"/>
                <w:color w:val="auto"/>
                <w:szCs w:val="21"/>
                <w:highlight w:val="none"/>
                <w:lang w:eastAsia="zh-CN"/>
              </w:rPr>
              <w:t>公司拟定有《火灾、触电应急预案》，</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日的消防应急演练和2019年1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日的触电应急处置演练。</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设计开发产品或项目名称</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rPr>
              <w:t>主要原材料</w:t>
            </w:r>
          </w:p>
        </w:tc>
        <w:tc>
          <w:tcPr>
            <w:tcW w:w="960" w:type="dxa"/>
            <w:vAlign w:val="top"/>
          </w:tcPr>
          <w:p>
            <w:pPr>
              <w:spacing w:line="440" w:lineRule="exact"/>
              <w:jc w:val="left"/>
              <w:rPr>
                <w:rFonts w:hint="eastAsia" w:asciiTheme="minorEastAsia" w:hAnsiTheme="minorEastAsia" w:eastAsiaTheme="minorEastAsia" w:cstheme="minorEastAsia"/>
                <w:color w:val="auto"/>
                <w:sz w:val="21"/>
                <w:szCs w:val="21"/>
              </w:rPr>
            </w:pPr>
            <w:r>
              <w:rPr>
                <w:rFonts w:hint="eastAsia" w:ascii="宋体" w:hAnsi="宋体"/>
                <w:color w:val="auto"/>
                <w:szCs w:val="21"/>
                <w:lang w:val="en-US" w:eastAsia="zh-CN"/>
              </w:rPr>
              <w:t>Q8.3</w:t>
            </w:r>
          </w:p>
        </w:tc>
        <w:tc>
          <w:tcPr>
            <w:tcW w:w="10961" w:type="dxa"/>
            <w:vAlign w:val="top"/>
          </w:tcPr>
          <w:p>
            <w:pPr>
              <w:spacing w:line="400" w:lineRule="exact"/>
              <w:rPr>
                <w:rFonts w:hint="eastAsia"/>
                <w:color w:val="auto"/>
                <w:highlight w:val="none"/>
                <w:lang w:eastAsia="zh-CN"/>
              </w:rPr>
            </w:pPr>
            <w:r>
              <w:rPr>
                <w:rFonts w:hint="eastAsia"/>
                <w:color w:val="auto"/>
                <w:highlight w:val="none"/>
                <w:lang w:eastAsia="zh-CN"/>
              </w:rPr>
              <w:t>无</w:t>
            </w:r>
          </w:p>
          <w:p>
            <w:pPr>
              <w:spacing w:line="400" w:lineRule="exact"/>
              <w:rPr>
                <w:rFonts w:hint="eastAsia"/>
                <w:color w:val="auto"/>
                <w:highlight w:val="none"/>
                <w:lang w:eastAsia="zh-CN"/>
              </w:rPr>
            </w:pP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lang w:eastAsia="zh-CN"/>
              </w:rPr>
              <w:t>办公及劳保用品</w:t>
            </w:r>
            <w:r>
              <w:rPr>
                <w:rFonts w:hint="eastAsia" w:ascii="宋体" w:hAnsi="宋体"/>
                <w:color w:val="auto"/>
                <w:szCs w:val="21"/>
                <w:highlight w:val="none"/>
              </w:rPr>
              <w:t>等</w:t>
            </w:r>
            <w:r>
              <w:rPr>
                <w:rFonts w:hint="eastAsia"/>
                <w:color w:val="auto"/>
                <w:szCs w:val="22"/>
                <w:highlight w:val="none"/>
                <w:lang w:val="en-US" w:eastAsia="zh-CN"/>
              </w:rPr>
              <w:t>。</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关键岗位持证上岗人员</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rPr>
              <w:t>特殊工种人员</w:t>
            </w:r>
          </w:p>
        </w:tc>
        <w:tc>
          <w:tcPr>
            <w:tcW w:w="960" w:type="dxa"/>
            <w:vAlign w:val="top"/>
          </w:tcPr>
          <w:p>
            <w:pPr>
              <w:spacing w:line="440" w:lineRule="exact"/>
              <w:jc w:val="left"/>
              <w:rPr>
                <w:rFonts w:hint="eastAsia" w:asciiTheme="minorEastAsia" w:hAnsiTheme="minorEastAsia" w:eastAsiaTheme="minorEastAsia" w:cstheme="minorEastAsia"/>
                <w:color w:val="auto"/>
                <w:sz w:val="21"/>
                <w:szCs w:val="21"/>
              </w:rPr>
            </w:pPr>
            <w:r>
              <w:rPr>
                <w:rFonts w:hint="eastAsia" w:ascii="宋体" w:hAnsi="宋体"/>
                <w:color w:val="auto"/>
                <w:szCs w:val="21"/>
                <w:lang w:val="en-US" w:eastAsia="zh-CN"/>
              </w:rPr>
              <w:t>Q/E/S:7.2</w:t>
            </w:r>
          </w:p>
        </w:tc>
        <w:tc>
          <w:tcPr>
            <w:tcW w:w="10961" w:type="dxa"/>
            <w:vAlign w:val="top"/>
          </w:tcPr>
          <w:p>
            <w:pPr>
              <w:spacing w:line="400" w:lineRule="exact"/>
              <w:rPr>
                <w:rFonts w:hint="eastAsia" w:ascii="宋体" w:hAnsi="宋体" w:eastAsia="宋体"/>
                <w:color w:val="auto"/>
                <w:szCs w:val="21"/>
                <w:highlight w:val="none"/>
                <w:lang w:eastAsia="zh-CN"/>
              </w:rPr>
            </w:pPr>
            <w:r>
              <w:rPr>
                <w:rFonts w:hint="eastAsia" w:ascii="宋体" w:hAnsi="宋体"/>
                <w:color w:val="auto"/>
                <w:szCs w:val="21"/>
                <w:lang w:eastAsia="zh-CN"/>
              </w:rPr>
              <w:t>销售人员</w:t>
            </w:r>
            <w:r>
              <w:rPr>
                <w:rFonts w:hint="eastAsia" w:ascii="宋体" w:hAnsi="宋体"/>
                <w:color w:val="auto"/>
                <w:szCs w:val="21"/>
                <w:highlight w:val="none"/>
                <w:lang w:eastAsia="zh-CN"/>
              </w:rPr>
              <w:t>。</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lang w:eastAsia="zh-CN"/>
              </w:rPr>
              <w:t>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主要生产设备</w:t>
            </w: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库房</w:t>
            </w:r>
          </w:p>
          <w:p>
            <w:pPr>
              <w:spacing w:line="400" w:lineRule="exact"/>
              <w:rPr>
                <w:rFonts w:hint="eastAsia" w:ascii="宋体" w:hAnsi="宋体"/>
                <w:color w:val="auto"/>
                <w:szCs w:val="21"/>
                <w:highlight w:val="none"/>
              </w:rPr>
            </w:pPr>
            <w:r>
              <w:rPr>
                <w:rFonts w:hint="eastAsia" w:ascii="宋体" w:hAnsi="宋体"/>
                <w:color w:val="auto"/>
                <w:szCs w:val="21"/>
                <w:highlight w:val="none"/>
              </w:rPr>
              <w:t>特种设备</w:t>
            </w:r>
          </w:p>
          <w:p>
            <w:pPr>
              <w:pStyle w:val="2"/>
            </w:pPr>
          </w:p>
          <w:p>
            <w:pPr>
              <w:spacing w:line="400" w:lineRule="exact"/>
              <w:rPr>
                <w:color w:val="auto"/>
                <w:szCs w:val="21"/>
                <w:highlight w:val="none"/>
              </w:rPr>
            </w:pPr>
            <w:r>
              <w:rPr>
                <w:rFonts w:hint="eastAsia"/>
                <w:color w:val="auto"/>
                <w:szCs w:val="21"/>
                <w:highlight w:val="none"/>
              </w:rPr>
              <w:t>环保设施（EMS）</w:t>
            </w:r>
          </w:p>
          <w:p>
            <w:pPr>
              <w:spacing w:line="400" w:lineRule="exact"/>
              <w:rPr>
                <w:color w:val="auto"/>
                <w:szCs w:val="21"/>
                <w:highlight w:val="none"/>
              </w:rPr>
            </w:pPr>
            <w:r>
              <w:rPr>
                <w:rFonts w:hint="eastAsia"/>
                <w:color w:val="auto"/>
                <w:szCs w:val="21"/>
                <w:highlight w:val="none"/>
              </w:rPr>
              <w:t>安全设施（OHSMS）</w:t>
            </w:r>
          </w:p>
          <w:p>
            <w:pPr>
              <w:spacing w:line="400" w:lineRule="exact"/>
              <w:rPr>
                <w:rFonts w:hint="eastAsia"/>
                <w:color w:val="auto"/>
                <w:szCs w:val="21"/>
                <w:highlight w:val="none"/>
              </w:rPr>
            </w:pPr>
            <w:r>
              <w:rPr>
                <w:rFonts w:hint="eastAsia"/>
                <w:color w:val="auto"/>
                <w:szCs w:val="21"/>
                <w:highlight w:val="none"/>
              </w:rPr>
              <w:t>主要检测设备及设备的检定/校准（QMS）</w:t>
            </w:r>
          </w:p>
          <w:p>
            <w:pPr>
              <w:spacing w:line="400" w:lineRule="exact"/>
              <w:rPr>
                <w:rFonts w:hint="eastAsia"/>
                <w:color w:val="auto"/>
                <w:szCs w:val="21"/>
                <w:highlight w:val="none"/>
              </w:rPr>
            </w:pPr>
            <w:r>
              <w:rPr>
                <w:rFonts w:hint="eastAsia"/>
                <w:color w:val="auto"/>
                <w:szCs w:val="21"/>
                <w:highlight w:val="none"/>
              </w:rPr>
              <w:t>环保监测设备（EMS）</w:t>
            </w:r>
          </w:p>
          <w:p>
            <w:pPr>
              <w:spacing w:line="400" w:lineRule="exact"/>
              <w:rPr>
                <w:rFonts w:hint="eastAsia"/>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安全监测设备（OHSMS）</w:t>
            </w:r>
          </w:p>
        </w:tc>
        <w:tc>
          <w:tcPr>
            <w:tcW w:w="960" w:type="dxa"/>
            <w:vAlign w:val="top"/>
          </w:tcPr>
          <w:p>
            <w:pPr>
              <w:spacing w:line="44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Q/E/S7.1.3</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宋体" w:hAnsi="宋体" w:cs="宋体"/>
                <w:color w:val="auto"/>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电脑、打印机</w:t>
            </w:r>
            <w:r>
              <w:rPr>
                <w:rFonts w:hint="eastAsia" w:asciiTheme="minorEastAsia" w:hAnsiTheme="minorEastAsia" w:eastAsiaTheme="minorEastAsia" w:cstheme="minorEastAsia"/>
                <w:color w:val="auto"/>
                <w:sz w:val="21"/>
                <w:szCs w:val="21"/>
                <w:highlight w:val="none"/>
              </w:rPr>
              <w:t>等</w:t>
            </w:r>
            <w:r>
              <w:rPr>
                <w:rFonts w:hint="eastAsia" w:asciiTheme="minorEastAsia" w:hAnsiTheme="minorEastAsia" w:eastAsiaTheme="minorEastAsia" w:cstheme="minorEastAsia"/>
                <w:color w:val="auto"/>
                <w:sz w:val="21"/>
                <w:szCs w:val="21"/>
                <w:highlight w:val="none"/>
                <w:lang w:val="en-US" w:eastAsia="zh-CN"/>
              </w:rPr>
              <w:t>办公室设备</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lang w:eastAsia="zh-CN"/>
              </w:rPr>
            </w:pPr>
          </w:p>
          <w:p>
            <w:pPr>
              <w:spacing w:line="400" w:lineRule="exact"/>
              <w:rPr>
                <w:rFonts w:hint="default" w:asciiTheme="minorEastAsia" w:hAnsiTheme="minorEastAsia" w:eastAsiaTheme="minorEastAsia" w:cstheme="minorEastAsia"/>
                <w:color w:val="auto"/>
                <w:sz w:val="21"/>
                <w:szCs w:val="21"/>
                <w:highlight w:val="none"/>
                <w:lang w:val="en-US" w:eastAsia="zh-CN"/>
              </w:rPr>
            </w:pPr>
            <w:r>
              <w:rPr>
                <w:rFonts w:hint="eastAsia" w:ascii="Times New Roman" w:hAnsi="Times New Roman"/>
                <w:sz w:val="21"/>
                <w:szCs w:val="21"/>
              </w:rPr>
              <w:t>查见</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sz w:val="21"/>
                <w:szCs w:val="21"/>
                <w:lang w:val="en-US" w:eastAsia="zh-CN"/>
              </w:rPr>
              <w:t>库房物品放置基本有秩序，有3吨行车，企业进行了自查自检；5吨和10吨行车停用，企业已经写出声明。</w:t>
            </w:r>
          </w:p>
          <w:p>
            <w:pPr>
              <w:spacing w:line="400" w:lineRule="exact"/>
              <w:rPr>
                <w:rFonts w:ascii="宋体" w:hAnsi="宋体"/>
                <w:color w:val="auto"/>
                <w:szCs w:val="21"/>
                <w:highlight w:val="none"/>
              </w:rPr>
            </w:pPr>
          </w:p>
          <w:p>
            <w:pPr>
              <w:spacing w:line="400" w:lineRule="exact"/>
              <w:rPr>
                <w:rFonts w:hint="eastAsia" w:eastAsia="宋体"/>
                <w:color w:val="auto"/>
                <w:szCs w:val="21"/>
                <w:highlight w:val="none"/>
                <w:lang w:val="en-US" w:eastAsia="zh-CN"/>
              </w:rPr>
            </w:pPr>
            <w:r>
              <w:rPr>
                <w:rFonts w:hint="eastAsia"/>
                <w:color w:val="auto"/>
                <w:szCs w:val="21"/>
                <w:highlight w:val="none"/>
              </w:rPr>
              <w:t>消防栓、灭火器</w:t>
            </w:r>
            <w:r>
              <w:rPr>
                <w:rFonts w:hint="eastAsia"/>
                <w:color w:val="auto"/>
                <w:szCs w:val="21"/>
                <w:highlight w:val="none"/>
                <w:lang w:val="en-US" w:eastAsia="zh-CN"/>
              </w:rPr>
              <w:t>若干</w:t>
            </w:r>
          </w:p>
          <w:p>
            <w:pPr>
              <w:spacing w:line="400" w:lineRule="exact"/>
              <w:rPr>
                <w:rFonts w:hint="eastAsia" w:eastAsia="宋体"/>
                <w:color w:val="auto"/>
                <w:szCs w:val="21"/>
                <w:highlight w:val="none"/>
                <w:lang w:eastAsia="zh-CN"/>
              </w:rPr>
            </w:pPr>
            <w:r>
              <w:rPr>
                <w:rFonts w:hint="eastAsia"/>
                <w:color w:val="auto"/>
                <w:szCs w:val="21"/>
                <w:highlight w:val="none"/>
              </w:rPr>
              <w:t>配电箱</w:t>
            </w:r>
            <w:r>
              <w:rPr>
                <w:rFonts w:hint="eastAsia"/>
                <w:color w:val="auto"/>
                <w:szCs w:val="21"/>
                <w:highlight w:val="none"/>
                <w:lang w:eastAsia="zh-CN"/>
              </w:rPr>
              <w:t>无异常</w:t>
            </w:r>
            <w:bookmarkStart w:id="1" w:name="_GoBack"/>
            <w:bookmarkEnd w:id="1"/>
          </w:p>
          <w:p>
            <w:pPr>
              <w:spacing w:line="400" w:lineRule="exact"/>
              <w:rPr>
                <w:rFonts w:hint="eastAsia"/>
                <w:color w:val="auto"/>
                <w:szCs w:val="21"/>
                <w:highlight w:val="none"/>
              </w:rPr>
            </w:pPr>
            <w:r>
              <w:rPr>
                <w:rFonts w:hint="eastAsia" w:ascii="宋体" w:hAnsi="宋体"/>
                <w:color w:val="auto"/>
                <w:szCs w:val="21"/>
                <w:highlight w:val="none"/>
                <w:lang w:eastAsia="zh-CN"/>
              </w:rPr>
              <w:t>无</w:t>
            </w:r>
          </w:p>
          <w:p>
            <w:pPr>
              <w:spacing w:line="400" w:lineRule="exact"/>
              <w:rPr>
                <w:rFonts w:hint="eastAsia"/>
                <w:color w:val="auto"/>
                <w:szCs w:val="21"/>
                <w:highlight w:val="none"/>
              </w:rPr>
            </w:pPr>
          </w:p>
          <w:p>
            <w:pPr>
              <w:spacing w:line="400" w:lineRule="exact"/>
              <w:rPr>
                <w:color w:val="auto"/>
                <w:szCs w:val="21"/>
                <w:highlight w:val="none"/>
              </w:rPr>
            </w:pPr>
            <w:r>
              <w:rPr>
                <w:rFonts w:hint="eastAsia"/>
                <w:color w:val="auto"/>
                <w:szCs w:val="21"/>
                <w:highlight w:val="none"/>
              </w:rPr>
              <w:t>无</w:t>
            </w:r>
          </w:p>
          <w:p>
            <w:pPr>
              <w:spacing w:line="400" w:lineRule="exact"/>
              <w:rPr>
                <w:rFonts w:hint="eastAsia"/>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vAlign w:val="top"/>
          </w:tcPr>
          <w:p>
            <w:pPr>
              <w:spacing w:line="400" w:lineRule="exact"/>
              <w:rPr>
                <w:rFonts w:hint="eastAsia" w:eastAsia="宋体" w:asciiTheme="minorEastAsia" w:hAnsiTheme="minorEastAsia" w:cstheme="minorEastAsia"/>
                <w:color w:val="auto"/>
                <w:sz w:val="21"/>
                <w:szCs w:val="21"/>
                <w:lang w:val="en-US" w:eastAsia="zh-CN"/>
              </w:rPr>
            </w:pPr>
            <w:r>
              <w:rPr>
                <w:rFonts w:hint="eastAsia" w:ascii="宋体" w:hAnsi="宋体"/>
                <w:color w:val="auto"/>
                <w:szCs w:val="21"/>
                <w:highlight w:val="none"/>
              </w:rPr>
              <w:t>周边环境</w:t>
            </w:r>
            <w:r>
              <w:rPr>
                <w:rFonts w:hint="eastAsia" w:ascii="宋体" w:hAnsi="宋体"/>
                <w:color w:val="auto"/>
                <w:szCs w:val="21"/>
                <w:highlight w:val="none"/>
                <w:lang w:val="en-US" w:eastAsia="zh-CN"/>
              </w:rPr>
              <w:t>;</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color w:val="auto"/>
                <w:lang w:val="en-US" w:eastAsia="zh-CN"/>
              </w:rPr>
            </w:pPr>
            <w:r>
              <w:rPr>
                <w:rFonts w:hint="eastAsia" w:ascii="宋体" w:hAnsi="宋体"/>
                <w:color w:val="auto"/>
                <w:szCs w:val="21"/>
                <w:highlight w:val="none"/>
                <w:lang w:eastAsia="zh-CN"/>
              </w:rPr>
              <w:t>在</w:t>
            </w:r>
            <w:r>
              <w:rPr>
                <w:rFonts w:hint="eastAsia" w:ascii="宋体" w:hAnsi="宋体"/>
                <w:color w:val="auto"/>
                <w:szCs w:val="21"/>
                <w:highlight w:val="none"/>
                <w:lang w:val="en-US" w:eastAsia="zh-CN"/>
              </w:rPr>
              <w:t>工业区内</w:t>
            </w:r>
          </w:p>
          <w:p>
            <w:pPr>
              <w:tabs>
                <w:tab w:val="left" w:pos="1512"/>
              </w:tabs>
              <w:bidi w:val="0"/>
              <w:jc w:val="left"/>
              <w:rPr>
                <w:rFonts w:hint="eastAsia"/>
                <w:color w:val="auto"/>
                <w:lang w:val="en-US" w:eastAsia="zh-CN"/>
              </w:rPr>
            </w:pPr>
            <w:r>
              <w:rPr>
                <w:rFonts w:hint="eastAsia"/>
                <w:color w:val="auto"/>
                <w:lang w:val="en-US" w:eastAsia="zh-CN"/>
              </w:rPr>
              <w:tab/>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顾客及相关方投诉</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暂无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54635"/>
    <w:rsid w:val="0159212E"/>
    <w:rsid w:val="0513531E"/>
    <w:rsid w:val="08E06EB0"/>
    <w:rsid w:val="0AEE4FA6"/>
    <w:rsid w:val="0E0C5260"/>
    <w:rsid w:val="13B415FD"/>
    <w:rsid w:val="18F57F7E"/>
    <w:rsid w:val="1D925664"/>
    <w:rsid w:val="231B17F9"/>
    <w:rsid w:val="243F7E6F"/>
    <w:rsid w:val="254430AD"/>
    <w:rsid w:val="28847B8B"/>
    <w:rsid w:val="29EC26BE"/>
    <w:rsid w:val="2AE41CB9"/>
    <w:rsid w:val="2B915762"/>
    <w:rsid w:val="2DB530B5"/>
    <w:rsid w:val="2E0F030A"/>
    <w:rsid w:val="2E9B21D8"/>
    <w:rsid w:val="2F816D5E"/>
    <w:rsid w:val="335C1827"/>
    <w:rsid w:val="352B40D6"/>
    <w:rsid w:val="35446C1B"/>
    <w:rsid w:val="35946AFB"/>
    <w:rsid w:val="367F328F"/>
    <w:rsid w:val="37231002"/>
    <w:rsid w:val="378023EE"/>
    <w:rsid w:val="37BD2E19"/>
    <w:rsid w:val="39E16F04"/>
    <w:rsid w:val="3F6A5901"/>
    <w:rsid w:val="40B16E4B"/>
    <w:rsid w:val="42827615"/>
    <w:rsid w:val="46DF6920"/>
    <w:rsid w:val="4884414E"/>
    <w:rsid w:val="48876FA5"/>
    <w:rsid w:val="4A4966E0"/>
    <w:rsid w:val="4C9D7AE2"/>
    <w:rsid w:val="4F3968B9"/>
    <w:rsid w:val="4FE52655"/>
    <w:rsid w:val="50120E17"/>
    <w:rsid w:val="51805206"/>
    <w:rsid w:val="51CC5093"/>
    <w:rsid w:val="568D3F62"/>
    <w:rsid w:val="57513A67"/>
    <w:rsid w:val="59405D17"/>
    <w:rsid w:val="5BD64C7A"/>
    <w:rsid w:val="5D741B35"/>
    <w:rsid w:val="5DA27C7E"/>
    <w:rsid w:val="5E041D30"/>
    <w:rsid w:val="62DB43C5"/>
    <w:rsid w:val="63BA20DE"/>
    <w:rsid w:val="63F90D45"/>
    <w:rsid w:val="67B81775"/>
    <w:rsid w:val="67C93837"/>
    <w:rsid w:val="68CA0B4F"/>
    <w:rsid w:val="6B027A52"/>
    <w:rsid w:val="6C352437"/>
    <w:rsid w:val="6EAB00E7"/>
    <w:rsid w:val="6F5A4E07"/>
    <w:rsid w:val="736F4EBA"/>
    <w:rsid w:val="73AB552C"/>
    <w:rsid w:val="763D07BA"/>
    <w:rsid w:val="76C94441"/>
    <w:rsid w:val="77E56FD6"/>
    <w:rsid w:val="79AB00DD"/>
    <w:rsid w:val="79D71B07"/>
    <w:rsid w:val="7B120F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19</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2020-04-16T11:06:54Z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