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乌兰察布市鑫华能保温材料有限公司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0110-2020-QEO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A3"/>
            </w:r>
          </w:p>
          <w:p>
            <w:pPr>
              <w:spacing w:line="440" w:lineRule="exact"/>
              <w:rPr>
                <w:rFonts w:hint="eastAsia"/>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2336" behindDoc="0" locked="0" layoutInCell="1" allowOverlap="1">
                  <wp:simplePos x="0" y="0"/>
                  <wp:positionH relativeFrom="column">
                    <wp:posOffset>4561205</wp:posOffset>
                  </wp:positionH>
                  <wp:positionV relativeFrom="paragraph">
                    <wp:posOffset>144145</wp:posOffset>
                  </wp:positionV>
                  <wp:extent cx="767715" cy="335915"/>
                  <wp:effectExtent l="0" t="0" r="13335" b="698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lum contrast="96000"/>
                          </a:blip>
                          <a:stretch>
                            <a:fillRect/>
                          </a:stretch>
                        </pic:blipFill>
                        <pic:spPr>
                          <a:xfrm>
                            <a:off x="0" y="0"/>
                            <a:ext cx="767715" cy="33591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2020年4月15日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bookmarkStart w:id="2" w:name="_GoBack"/>
            <w:bookmarkEnd w:id="2"/>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AD1494"/>
    <w:rsid w:val="151172AE"/>
    <w:rsid w:val="5CCC3585"/>
    <w:rsid w:val="616726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p:lastModifiedBy>
  <dcterms:modified xsi:type="dcterms:W3CDTF">2020-04-15T00:24:49Z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